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7276D">
      <w:pPr>
        <w:spacing w:line="1000" w:lineRule="exact"/>
        <w:jc w:val="center"/>
        <w:rPr>
          <w:rFonts w:hint="eastAsia" w:ascii="宋体" w:hAnsi="宋体" w:eastAsia="宋体" w:cs="宋体"/>
          <w:b/>
          <w:bCs/>
          <w:sz w:val="52"/>
          <w:szCs w:val="52"/>
        </w:rPr>
      </w:pPr>
    </w:p>
    <w:p w14:paraId="01118D01">
      <w:pPr>
        <w:spacing w:line="1000" w:lineRule="exact"/>
        <w:jc w:val="center"/>
        <w:rPr>
          <w:rFonts w:ascii="宋体" w:hAnsi="宋体" w:eastAsia="宋体" w:cs="宋体"/>
          <w:b/>
          <w:bCs/>
          <w:sz w:val="52"/>
          <w:szCs w:val="52"/>
        </w:rPr>
      </w:pPr>
    </w:p>
    <w:p w14:paraId="7946987A">
      <w:pPr>
        <w:spacing w:line="1000" w:lineRule="exact"/>
        <w:jc w:val="center"/>
        <w:rPr>
          <w:rFonts w:ascii="宋体" w:hAnsi="宋体" w:eastAsia="宋体" w:cs="宋体"/>
          <w:b/>
          <w:bCs/>
          <w:sz w:val="52"/>
          <w:szCs w:val="52"/>
        </w:rPr>
      </w:pPr>
    </w:p>
    <w:p w14:paraId="662EB77D">
      <w:pPr>
        <w:spacing w:line="1000" w:lineRule="exact"/>
        <w:jc w:val="center"/>
        <w:rPr>
          <w:rFonts w:ascii="宋体" w:hAnsi="宋体" w:eastAsia="宋体" w:cs="宋体"/>
          <w:b/>
          <w:bCs/>
          <w:sz w:val="52"/>
          <w:szCs w:val="52"/>
        </w:rPr>
      </w:pPr>
      <w:r>
        <w:rPr>
          <w:rFonts w:hint="eastAsia" w:ascii="宋体" w:hAnsi="宋体" w:eastAsia="宋体" w:cs="宋体"/>
          <w:b/>
          <w:bCs/>
          <w:sz w:val="52"/>
          <w:szCs w:val="52"/>
        </w:rPr>
        <w:t>远东智慧能源股份有限公司</w:t>
      </w:r>
    </w:p>
    <w:p w14:paraId="498D2D6C">
      <w:pPr>
        <w:spacing w:line="1000" w:lineRule="exact"/>
        <w:jc w:val="center"/>
        <w:rPr>
          <w:rFonts w:ascii="宋体" w:hAnsi="宋体" w:eastAsia="宋体" w:cs="宋体"/>
          <w:b/>
          <w:bCs/>
          <w:sz w:val="52"/>
          <w:szCs w:val="52"/>
        </w:rPr>
      </w:pPr>
      <w:r>
        <w:rPr>
          <w:rFonts w:hint="eastAsia" w:ascii="宋体" w:hAnsi="宋体" w:eastAsia="宋体" w:cs="宋体"/>
          <w:b/>
          <w:bCs/>
          <w:sz w:val="52"/>
          <w:szCs w:val="52"/>
        </w:rPr>
        <w:t>2026-2027</w:t>
      </w:r>
    </w:p>
    <w:p w14:paraId="22B996A8">
      <w:pPr>
        <w:spacing w:line="1000" w:lineRule="exact"/>
        <w:jc w:val="center"/>
        <w:rPr>
          <w:rFonts w:ascii="宋体" w:hAnsi="宋体" w:eastAsia="宋体" w:cs="宋体"/>
          <w:b/>
          <w:bCs/>
          <w:sz w:val="52"/>
          <w:szCs w:val="52"/>
        </w:rPr>
      </w:pPr>
      <w:r>
        <w:rPr>
          <w:rFonts w:hint="eastAsia" w:ascii="宋体" w:hAnsi="宋体" w:eastAsia="宋体" w:cs="宋体"/>
          <w:b/>
          <w:bCs/>
          <w:sz w:val="52"/>
          <w:szCs w:val="52"/>
        </w:rPr>
        <w:t>年度原辅材料集采框架</w:t>
      </w:r>
      <w:r>
        <w:rPr>
          <w:rFonts w:ascii="宋体" w:hAnsi="宋体" w:eastAsia="宋体" w:cs="宋体"/>
          <w:b/>
          <w:bCs/>
          <w:sz w:val="52"/>
          <w:szCs w:val="52"/>
        </w:rPr>
        <w:t>招标文件</w:t>
      </w:r>
    </w:p>
    <w:p w14:paraId="088C54A3">
      <w:pPr>
        <w:rPr>
          <w:rFonts w:ascii="宋体" w:hAnsi="宋体" w:eastAsia="宋体" w:cs="宋体"/>
          <w:b/>
          <w:bCs/>
          <w:sz w:val="44"/>
        </w:rPr>
      </w:pPr>
    </w:p>
    <w:p w14:paraId="6E396B85">
      <w:pPr>
        <w:jc w:val="center"/>
        <w:rPr>
          <w:rFonts w:ascii="宋体" w:hAnsi="宋体" w:eastAsia="宋体" w:cs="宋体"/>
          <w:bCs/>
          <w:sz w:val="32"/>
          <w:szCs w:val="32"/>
        </w:rPr>
      </w:pPr>
    </w:p>
    <w:p w14:paraId="6BFDBA18">
      <w:pPr>
        <w:jc w:val="center"/>
        <w:rPr>
          <w:rFonts w:ascii="宋体" w:hAnsi="宋体" w:eastAsia="宋体" w:cs="宋体"/>
          <w:bCs/>
          <w:sz w:val="32"/>
          <w:szCs w:val="32"/>
        </w:rPr>
      </w:pPr>
    </w:p>
    <w:p w14:paraId="20D4F248">
      <w:pPr>
        <w:rPr>
          <w:rFonts w:ascii="宋体" w:hAnsi="宋体" w:eastAsia="宋体" w:cs="宋体"/>
          <w:bCs/>
          <w:sz w:val="32"/>
          <w:szCs w:val="32"/>
        </w:rPr>
      </w:pPr>
    </w:p>
    <w:p w14:paraId="15B7F8D7">
      <w:pPr>
        <w:jc w:val="center"/>
        <w:rPr>
          <w:rFonts w:ascii="宋体" w:hAnsi="宋体" w:eastAsia="宋体" w:cs="宋体"/>
          <w:bCs/>
          <w:sz w:val="32"/>
          <w:szCs w:val="32"/>
        </w:rPr>
      </w:pPr>
    </w:p>
    <w:p w14:paraId="48202994">
      <w:pPr>
        <w:jc w:val="center"/>
        <w:rPr>
          <w:rFonts w:ascii="宋体" w:hAnsi="宋体" w:eastAsia="宋体" w:cs="宋体"/>
          <w:bCs/>
          <w:sz w:val="32"/>
          <w:szCs w:val="32"/>
        </w:rPr>
      </w:pPr>
    </w:p>
    <w:p w14:paraId="6D7B6EFB">
      <w:pPr>
        <w:jc w:val="center"/>
        <w:rPr>
          <w:rFonts w:ascii="宋体" w:hAnsi="宋体" w:eastAsia="宋体" w:cs="宋体"/>
          <w:bCs/>
          <w:sz w:val="32"/>
          <w:szCs w:val="32"/>
        </w:rPr>
      </w:pPr>
    </w:p>
    <w:p w14:paraId="76401F25">
      <w:pPr>
        <w:jc w:val="center"/>
        <w:rPr>
          <w:rFonts w:ascii="宋体" w:hAnsi="宋体" w:eastAsia="宋体" w:cs="宋体"/>
          <w:bCs/>
          <w:sz w:val="32"/>
          <w:szCs w:val="32"/>
        </w:rPr>
      </w:pPr>
      <w:r>
        <w:rPr>
          <w:rFonts w:hint="eastAsia" w:ascii="宋体" w:hAnsi="宋体" w:eastAsia="宋体" w:cs="宋体"/>
          <w:bCs/>
          <w:sz w:val="32"/>
          <w:szCs w:val="32"/>
        </w:rPr>
        <w:t>招标单位：远东智慧能源股份有限公司</w:t>
      </w:r>
    </w:p>
    <w:p w14:paraId="3E954FCF">
      <w:pPr>
        <w:jc w:val="center"/>
        <w:rPr>
          <w:rFonts w:ascii="宋体" w:hAnsi="宋体" w:eastAsia="宋体" w:cs="宋体"/>
          <w:bCs/>
          <w:sz w:val="32"/>
          <w:szCs w:val="32"/>
        </w:rPr>
      </w:pPr>
      <w:r>
        <w:rPr>
          <w:rFonts w:hint="eastAsia" w:ascii="宋体" w:hAnsi="宋体" w:eastAsia="宋体" w:cs="宋体"/>
          <w:bCs/>
          <w:sz w:val="32"/>
          <w:szCs w:val="32"/>
        </w:rPr>
        <w:t>单位地址：江苏省宜兴市高塍镇远东大道8号</w:t>
      </w:r>
    </w:p>
    <w:p w14:paraId="121A2127">
      <w:pPr>
        <w:jc w:val="center"/>
        <w:rPr>
          <w:rFonts w:ascii="宋体" w:hAnsi="宋体" w:eastAsia="宋体" w:cs="宋体"/>
          <w:bCs/>
          <w:sz w:val="32"/>
          <w:szCs w:val="32"/>
        </w:rPr>
      </w:pPr>
      <w:r>
        <w:rPr>
          <w:rFonts w:hint="eastAsia" w:ascii="宋体" w:hAnsi="宋体" w:eastAsia="宋体" w:cs="宋体"/>
          <w:bCs/>
          <w:sz w:val="32"/>
          <w:szCs w:val="32"/>
        </w:rPr>
        <w:t>电话：0510-87248877</w:t>
      </w:r>
    </w:p>
    <w:p w14:paraId="7799923D">
      <w:pPr>
        <w:jc w:val="center"/>
        <w:rPr>
          <w:rFonts w:ascii="宋体" w:hAnsi="宋体" w:eastAsia="宋体" w:cs="宋体"/>
          <w:bCs/>
          <w:sz w:val="32"/>
          <w:szCs w:val="32"/>
        </w:rPr>
      </w:pPr>
      <w:r>
        <w:rPr>
          <w:rFonts w:hint="eastAsia" w:ascii="宋体" w:hAnsi="宋体" w:eastAsia="宋体" w:cs="宋体"/>
          <w:bCs/>
          <w:sz w:val="32"/>
          <w:szCs w:val="32"/>
        </w:rPr>
        <w:t>传真：0510-87249221</w:t>
      </w:r>
    </w:p>
    <w:p w14:paraId="18E198C2">
      <w:pPr>
        <w:rPr>
          <w:rFonts w:ascii="宋体" w:hAnsi="宋体" w:eastAsia="宋体" w:cs="宋体"/>
          <w:b/>
          <w:bCs/>
          <w:sz w:val="44"/>
        </w:rPr>
      </w:pPr>
    </w:p>
    <w:p w14:paraId="7C3394F9">
      <w:pPr>
        <w:jc w:val="center"/>
        <w:rPr>
          <w:rFonts w:ascii="宋体" w:hAnsi="宋体" w:eastAsia="宋体" w:cs="宋体"/>
          <w:b/>
          <w:bCs/>
          <w:sz w:val="44"/>
        </w:rPr>
      </w:pPr>
    </w:p>
    <w:p w14:paraId="1C52EA7F">
      <w:pPr>
        <w:jc w:val="center"/>
        <w:rPr>
          <w:rFonts w:ascii="宋体" w:hAnsi="宋体" w:eastAsia="宋体" w:cs="宋体"/>
          <w:b/>
          <w:bCs/>
          <w:sz w:val="44"/>
        </w:rPr>
      </w:pPr>
    </w:p>
    <w:p w14:paraId="10962993">
      <w:pPr>
        <w:jc w:val="center"/>
        <w:rPr>
          <w:rFonts w:ascii="宋体" w:hAnsi="宋体" w:eastAsia="宋体" w:cs="宋体"/>
          <w:b/>
          <w:bCs/>
          <w:sz w:val="44"/>
        </w:rPr>
      </w:pPr>
      <w:r>
        <w:rPr>
          <w:rFonts w:hint="eastAsia" w:ascii="宋体" w:hAnsi="宋体" w:eastAsia="宋体" w:cs="宋体"/>
          <w:b/>
          <w:bCs/>
          <w:sz w:val="44"/>
        </w:rPr>
        <w:t>目     录</w:t>
      </w:r>
    </w:p>
    <w:p w14:paraId="4BBE53B2">
      <w:pPr>
        <w:tabs>
          <w:tab w:val="left" w:pos="1000"/>
          <w:tab w:val="left" w:pos="1440"/>
        </w:tabs>
        <w:spacing w:line="640" w:lineRule="exact"/>
        <w:ind w:firstLine="537" w:firstLineChars="192"/>
        <w:jc w:val="left"/>
        <w:rPr>
          <w:rFonts w:ascii="宋体" w:hAnsi="宋体" w:eastAsia="宋体" w:cs="宋体"/>
          <w:sz w:val="28"/>
          <w:szCs w:val="28"/>
        </w:rPr>
      </w:pPr>
      <w:r>
        <w:rPr>
          <w:rFonts w:hint="eastAsia" w:ascii="宋体" w:hAnsi="宋体" w:eastAsia="宋体" w:cs="宋体"/>
          <w:sz w:val="28"/>
          <w:szCs w:val="28"/>
        </w:rPr>
        <w:t>第一部分、2026-2027年度原辅材料集采框架招标</w:t>
      </w:r>
      <w:r>
        <w:rPr>
          <w:rFonts w:ascii="宋体" w:hAnsi="宋体" w:eastAsia="宋体" w:cs="宋体"/>
          <w:sz w:val="28"/>
          <w:szCs w:val="28"/>
        </w:rPr>
        <w:t>公告</w:t>
      </w:r>
    </w:p>
    <w:p w14:paraId="21143679">
      <w:pPr>
        <w:tabs>
          <w:tab w:val="left" w:pos="1000"/>
        </w:tabs>
        <w:spacing w:line="640" w:lineRule="exact"/>
        <w:ind w:firstLine="560" w:firstLineChars="200"/>
        <w:jc w:val="left"/>
        <w:rPr>
          <w:rFonts w:ascii="宋体" w:hAnsi="宋体" w:eastAsia="宋体" w:cs="宋体"/>
          <w:sz w:val="28"/>
          <w:szCs w:val="28"/>
        </w:rPr>
      </w:pPr>
      <w:r>
        <w:rPr>
          <w:rFonts w:hint="eastAsia" w:ascii="宋体" w:hAnsi="宋体" w:eastAsia="宋体" w:cs="宋体"/>
          <w:sz w:val="28"/>
          <w:szCs w:val="28"/>
        </w:rPr>
        <w:t>第二部分、</w:t>
      </w:r>
      <w:r>
        <w:rPr>
          <w:rFonts w:ascii="宋体" w:hAnsi="宋体" w:eastAsia="宋体" w:cs="宋体"/>
          <w:sz w:val="28"/>
          <w:szCs w:val="28"/>
        </w:rPr>
        <w:t>物资采购框架合同</w:t>
      </w:r>
    </w:p>
    <w:p w14:paraId="5CB58AE6">
      <w:pPr>
        <w:tabs>
          <w:tab w:val="left" w:pos="1000"/>
        </w:tabs>
        <w:spacing w:line="640" w:lineRule="exact"/>
        <w:ind w:firstLine="560" w:firstLineChars="200"/>
        <w:jc w:val="left"/>
        <w:rPr>
          <w:rFonts w:ascii="宋体" w:hAnsi="宋体" w:eastAsia="宋体" w:cs="宋体"/>
          <w:bCs/>
          <w:sz w:val="28"/>
          <w:szCs w:val="28"/>
        </w:rPr>
      </w:pPr>
      <w:r>
        <w:rPr>
          <w:rFonts w:hint="eastAsia" w:ascii="宋体" w:hAnsi="宋体" w:eastAsia="宋体" w:cs="宋体"/>
          <w:sz w:val="28"/>
          <w:szCs w:val="28"/>
        </w:rPr>
        <w:t>第三部分、</w:t>
      </w:r>
      <w:r>
        <w:rPr>
          <w:rFonts w:ascii="宋体" w:hAnsi="宋体" w:eastAsia="宋体"/>
          <w:bCs/>
          <w:color w:val="000000" w:themeColor="text1"/>
          <w:sz w:val="28"/>
          <w14:textFill>
            <w14:solidFill>
              <w14:schemeClr w14:val="tx1"/>
            </w14:solidFill>
          </w14:textFill>
        </w:rPr>
        <w:t>2026-2027集采框架招标</w:t>
      </w:r>
      <w:r>
        <w:rPr>
          <w:rFonts w:hint="eastAsia" w:ascii="宋体" w:hAnsi="宋体" w:eastAsia="宋体"/>
          <w:bCs/>
          <w:color w:val="000000" w:themeColor="text1"/>
          <w:sz w:val="28"/>
          <w14:textFill>
            <w14:solidFill>
              <w14:schemeClr w14:val="tx1"/>
            </w14:solidFill>
          </w14:textFill>
        </w:rPr>
        <w:t>竞价方案说明</w:t>
      </w:r>
    </w:p>
    <w:p w14:paraId="57209E39">
      <w:pPr>
        <w:tabs>
          <w:tab w:val="left" w:pos="1000"/>
        </w:tabs>
        <w:spacing w:line="640" w:lineRule="exact"/>
        <w:ind w:firstLine="537" w:firstLineChars="192"/>
        <w:jc w:val="left"/>
        <w:rPr>
          <w:rFonts w:ascii="宋体" w:hAnsi="宋体" w:eastAsia="宋体"/>
          <w:bCs/>
          <w:color w:val="000000" w:themeColor="text1"/>
          <w:sz w:val="28"/>
          <w14:textFill>
            <w14:solidFill>
              <w14:schemeClr w14:val="tx1"/>
            </w14:solidFill>
          </w14:textFill>
        </w:rPr>
      </w:pPr>
      <w:r>
        <w:rPr>
          <w:rFonts w:hint="eastAsia" w:ascii="宋体" w:hAnsi="宋体" w:eastAsia="宋体" w:cs="宋体"/>
          <w:sz w:val="28"/>
          <w:szCs w:val="28"/>
        </w:rPr>
        <w:t>第四部分、</w:t>
      </w:r>
      <w:r>
        <w:rPr>
          <w:rFonts w:hint="eastAsia" w:ascii="宋体" w:hAnsi="宋体" w:eastAsia="宋体"/>
          <w:bCs/>
          <w:color w:val="000000" w:themeColor="text1"/>
          <w:sz w:val="28"/>
          <w14:textFill>
            <w14:solidFill>
              <w14:schemeClr w14:val="tx1"/>
            </w14:solidFill>
          </w14:textFill>
        </w:rPr>
        <w:t>原材料供应商产品质量承诺书</w:t>
      </w:r>
    </w:p>
    <w:p w14:paraId="43D9364C">
      <w:pPr>
        <w:tabs>
          <w:tab w:val="left" w:pos="1000"/>
        </w:tabs>
        <w:spacing w:line="640" w:lineRule="exact"/>
        <w:ind w:firstLine="537" w:firstLineChars="192"/>
        <w:jc w:val="left"/>
        <w:rPr>
          <w:rFonts w:ascii="宋体" w:hAnsi="宋体" w:eastAsia="宋体" w:cs="宋体"/>
          <w:sz w:val="28"/>
          <w:szCs w:val="28"/>
        </w:rPr>
      </w:pPr>
      <w:r>
        <w:rPr>
          <w:rFonts w:hint="eastAsia" w:ascii="宋体" w:hAnsi="宋体" w:eastAsia="宋体" w:cs="宋体"/>
          <w:sz w:val="28"/>
          <w:szCs w:val="28"/>
        </w:rPr>
        <w:t>第五部分、廉政诚信及保密承诺函</w:t>
      </w:r>
    </w:p>
    <w:p w14:paraId="002F1FDF">
      <w:pPr>
        <w:tabs>
          <w:tab w:val="left" w:pos="1000"/>
        </w:tabs>
        <w:spacing w:line="640" w:lineRule="exact"/>
        <w:ind w:firstLine="420" w:firstLineChars="150"/>
        <w:jc w:val="left"/>
        <w:rPr>
          <w:rFonts w:ascii="宋体" w:hAnsi="宋体" w:eastAsia="宋体" w:cs="宋体"/>
          <w:sz w:val="28"/>
          <w:szCs w:val="28"/>
        </w:rPr>
      </w:pPr>
    </w:p>
    <w:p w14:paraId="73D218FA">
      <w:pPr>
        <w:jc w:val="center"/>
        <w:rPr>
          <w:rFonts w:asciiTheme="majorEastAsia" w:hAnsiTheme="majorEastAsia" w:eastAsiaTheme="majorEastAsia" w:cstheme="majorEastAsia"/>
          <w:b/>
          <w:bCs/>
          <w:sz w:val="28"/>
          <w:szCs w:val="28"/>
        </w:rPr>
      </w:pPr>
    </w:p>
    <w:p w14:paraId="435C694E">
      <w:pPr>
        <w:jc w:val="center"/>
        <w:rPr>
          <w:rFonts w:asciiTheme="majorEastAsia" w:hAnsiTheme="majorEastAsia" w:eastAsiaTheme="majorEastAsia" w:cstheme="majorEastAsia"/>
          <w:b/>
          <w:bCs/>
          <w:sz w:val="28"/>
          <w:szCs w:val="28"/>
        </w:rPr>
      </w:pPr>
    </w:p>
    <w:p w14:paraId="29F6415E">
      <w:pPr>
        <w:jc w:val="center"/>
        <w:rPr>
          <w:rFonts w:asciiTheme="majorEastAsia" w:hAnsiTheme="majorEastAsia" w:eastAsiaTheme="majorEastAsia" w:cstheme="majorEastAsia"/>
          <w:b/>
          <w:bCs/>
          <w:sz w:val="28"/>
          <w:szCs w:val="28"/>
        </w:rPr>
      </w:pPr>
    </w:p>
    <w:p w14:paraId="121D53D3">
      <w:pPr>
        <w:jc w:val="center"/>
        <w:rPr>
          <w:rFonts w:asciiTheme="majorEastAsia" w:hAnsiTheme="majorEastAsia" w:eastAsiaTheme="majorEastAsia" w:cstheme="majorEastAsia"/>
          <w:b/>
          <w:bCs/>
          <w:sz w:val="28"/>
          <w:szCs w:val="28"/>
        </w:rPr>
      </w:pPr>
    </w:p>
    <w:p w14:paraId="00463737">
      <w:pPr>
        <w:jc w:val="center"/>
        <w:rPr>
          <w:rFonts w:asciiTheme="majorEastAsia" w:hAnsiTheme="majorEastAsia" w:eastAsiaTheme="majorEastAsia" w:cstheme="majorEastAsia"/>
          <w:b/>
          <w:bCs/>
          <w:sz w:val="28"/>
          <w:szCs w:val="28"/>
        </w:rPr>
      </w:pPr>
    </w:p>
    <w:p w14:paraId="2745165F">
      <w:pPr>
        <w:jc w:val="center"/>
        <w:rPr>
          <w:rFonts w:asciiTheme="majorEastAsia" w:hAnsiTheme="majorEastAsia" w:eastAsiaTheme="majorEastAsia" w:cstheme="majorEastAsia"/>
          <w:b/>
          <w:bCs/>
          <w:sz w:val="28"/>
          <w:szCs w:val="28"/>
        </w:rPr>
      </w:pPr>
    </w:p>
    <w:p w14:paraId="087A2A77">
      <w:pPr>
        <w:jc w:val="center"/>
        <w:rPr>
          <w:rFonts w:asciiTheme="majorEastAsia" w:hAnsiTheme="majorEastAsia" w:eastAsiaTheme="majorEastAsia" w:cstheme="majorEastAsia"/>
          <w:b/>
          <w:bCs/>
          <w:sz w:val="28"/>
          <w:szCs w:val="28"/>
        </w:rPr>
      </w:pPr>
    </w:p>
    <w:p w14:paraId="6331EEA5">
      <w:pPr>
        <w:rPr>
          <w:rFonts w:asciiTheme="majorEastAsia" w:hAnsiTheme="majorEastAsia" w:eastAsiaTheme="majorEastAsia" w:cstheme="majorEastAsia"/>
          <w:b/>
          <w:bCs/>
          <w:sz w:val="28"/>
          <w:szCs w:val="28"/>
        </w:rPr>
      </w:pPr>
    </w:p>
    <w:p w14:paraId="41D06BDF">
      <w:pPr>
        <w:rPr>
          <w:rFonts w:asciiTheme="majorEastAsia" w:hAnsiTheme="majorEastAsia" w:eastAsiaTheme="majorEastAsia" w:cstheme="majorEastAsia"/>
          <w:b/>
          <w:bCs/>
          <w:sz w:val="28"/>
          <w:szCs w:val="28"/>
        </w:rPr>
      </w:pPr>
    </w:p>
    <w:p w14:paraId="513E270B">
      <w:pPr>
        <w:jc w:val="center"/>
        <w:rPr>
          <w:rFonts w:asciiTheme="majorEastAsia" w:hAnsiTheme="majorEastAsia" w:eastAsiaTheme="majorEastAsia" w:cstheme="majorEastAsia"/>
          <w:b/>
          <w:bCs/>
          <w:sz w:val="28"/>
          <w:szCs w:val="28"/>
        </w:rPr>
      </w:pPr>
    </w:p>
    <w:p w14:paraId="58E249C1">
      <w:pPr>
        <w:jc w:val="center"/>
        <w:rPr>
          <w:rFonts w:asciiTheme="majorEastAsia" w:hAnsiTheme="majorEastAsia" w:eastAsiaTheme="majorEastAsia" w:cstheme="majorEastAsia"/>
          <w:b/>
          <w:bCs/>
          <w:sz w:val="28"/>
          <w:szCs w:val="28"/>
        </w:rPr>
      </w:pPr>
    </w:p>
    <w:p w14:paraId="236A0F08">
      <w:pPr>
        <w:jc w:val="center"/>
        <w:rPr>
          <w:rFonts w:asciiTheme="majorEastAsia" w:hAnsiTheme="majorEastAsia" w:eastAsiaTheme="majorEastAsia" w:cstheme="majorEastAsia"/>
          <w:b/>
          <w:bCs/>
          <w:sz w:val="28"/>
          <w:szCs w:val="28"/>
        </w:rPr>
      </w:pPr>
    </w:p>
    <w:p w14:paraId="0D2B3DF0">
      <w:pPr>
        <w:jc w:val="center"/>
        <w:rPr>
          <w:rFonts w:asciiTheme="majorEastAsia" w:hAnsiTheme="majorEastAsia" w:eastAsiaTheme="majorEastAsia" w:cstheme="majorEastAsia"/>
          <w:b/>
          <w:bCs/>
          <w:sz w:val="28"/>
          <w:szCs w:val="28"/>
        </w:rPr>
      </w:pPr>
    </w:p>
    <w:p w14:paraId="15C8D66A">
      <w:pPr>
        <w:jc w:val="left"/>
        <w:rPr>
          <w:rFonts w:asciiTheme="majorEastAsia" w:hAnsiTheme="majorEastAsia" w:eastAsiaTheme="majorEastAsia" w:cstheme="majorEastAsia"/>
          <w:b/>
          <w:bCs/>
          <w:sz w:val="28"/>
          <w:szCs w:val="28"/>
        </w:rPr>
      </w:pPr>
      <w:r>
        <w:rPr>
          <w:rFonts w:asciiTheme="majorEastAsia" w:hAnsiTheme="majorEastAsia" w:eastAsiaTheme="majorEastAsia" w:cstheme="majorEastAsia"/>
          <w:b/>
          <w:bCs/>
          <w:sz w:val="28"/>
          <w:szCs w:val="28"/>
        </w:rPr>
        <w:t>第一部分</w:t>
      </w:r>
    </w:p>
    <w:p w14:paraId="320C3952">
      <w:pPr>
        <w:jc w:val="center"/>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远东智慧能源股份有限公司</w:t>
      </w:r>
    </w:p>
    <w:p w14:paraId="4E04EEA4">
      <w:pPr>
        <w:jc w:val="center"/>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2026-2027年度原</w:t>
      </w:r>
      <w:r>
        <w:rPr>
          <w:rFonts w:asciiTheme="majorEastAsia" w:hAnsiTheme="majorEastAsia" w:eastAsiaTheme="majorEastAsia" w:cstheme="majorEastAsia"/>
          <w:b/>
          <w:bCs/>
          <w:sz w:val="28"/>
          <w:szCs w:val="28"/>
        </w:rPr>
        <w:t>辅</w:t>
      </w:r>
      <w:r>
        <w:rPr>
          <w:rFonts w:hint="eastAsia" w:asciiTheme="majorEastAsia" w:hAnsiTheme="majorEastAsia" w:eastAsiaTheme="majorEastAsia" w:cstheme="majorEastAsia"/>
          <w:b/>
          <w:bCs/>
          <w:sz w:val="28"/>
          <w:szCs w:val="28"/>
        </w:rPr>
        <w:t>材料</w:t>
      </w:r>
      <w:r>
        <w:rPr>
          <w:rFonts w:asciiTheme="majorEastAsia" w:hAnsiTheme="majorEastAsia" w:eastAsiaTheme="majorEastAsia" w:cstheme="majorEastAsia"/>
          <w:b/>
          <w:bCs/>
          <w:sz w:val="28"/>
          <w:szCs w:val="28"/>
        </w:rPr>
        <w:t>集采</w:t>
      </w:r>
      <w:r>
        <w:rPr>
          <w:rFonts w:hint="eastAsia" w:asciiTheme="majorEastAsia" w:hAnsiTheme="majorEastAsia" w:eastAsiaTheme="majorEastAsia" w:cstheme="majorEastAsia"/>
          <w:b/>
          <w:bCs/>
          <w:sz w:val="28"/>
          <w:szCs w:val="28"/>
        </w:rPr>
        <w:t>框架招标</w:t>
      </w:r>
      <w:r>
        <w:rPr>
          <w:rFonts w:asciiTheme="majorEastAsia" w:hAnsiTheme="majorEastAsia" w:eastAsiaTheme="majorEastAsia" w:cstheme="majorEastAsia"/>
          <w:b/>
          <w:bCs/>
          <w:sz w:val="28"/>
          <w:szCs w:val="28"/>
        </w:rPr>
        <w:t>公告</w:t>
      </w:r>
    </w:p>
    <w:p w14:paraId="5CB0461C">
      <w:pPr>
        <w:numPr>
          <w:ilvl w:val="0"/>
          <w:numId w:val="1"/>
        </w:numPr>
        <w:rPr>
          <w:b/>
          <w:bCs/>
        </w:rPr>
      </w:pPr>
      <w:bookmarkStart w:id="0" w:name="OLE_LINK1"/>
      <w:r>
        <w:rPr>
          <w:b/>
          <w:bCs/>
        </w:rPr>
        <w:t>招标背景介绍</w:t>
      </w:r>
    </w:p>
    <w:bookmarkEnd w:id="0"/>
    <w:p w14:paraId="10893EC4">
      <w:pPr>
        <w:spacing w:line="360" w:lineRule="auto"/>
        <w:ind w:firstLine="420" w:firstLineChars="200"/>
        <w:rPr>
          <w:rFonts w:asciiTheme="minorEastAsia" w:hAnsiTheme="minorEastAsia" w:cstheme="minorEastAsia"/>
          <w:color w:val="000000"/>
          <w:szCs w:val="21"/>
        </w:rPr>
      </w:pPr>
      <w:r>
        <w:rPr>
          <w:rFonts w:hint="eastAsia" w:asciiTheme="minorEastAsia" w:hAnsiTheme="minorEastAsia" w:cstheme="minorEastAsia"/>
          <w:color w:val="000000"/>
          <w:szCs w:val="21"/>
          <w:shd w:val="clear" w:color="auto" w:fill="FFFFFF"/>
        </w:rPr>
        <w:t>远东控股集团有限公司创建于1985年，前身为宜兴市范道仪表仪器厂，现为“中国企业500强”“中国民营企业500强”“中国最佳雇主企业”。目前公司年营业收入超600亿元，品牌价值1088.19亿元居全球行业第一，员工近万人。公司始终坚持“创造价值、服务社会”的使命，</w:t>
      </w:r>
      <w:r>
        <w:rPr>
          <w:rFonts w:hint="eastAsia" w:asciiTheme="minorEastAsia" w:hAnsiTheme="minorEastAsia" w:cstheme="minorEastAsia"/>
          <w:color w:val="000000"/>
          <w:szCs w:val="21"/>
        </w:rPr>
        <w:t>以“共建共享安全、绿色、美好生活”为愿景，秉持“以客户为核心，以奋斗贡献者为本，梦想激情、诚信务实、创新创优、自我批判、和灵共赢”的核心价值观。</w:t>
      </w:r>
    </w:p>
    <w:p w14:paraId="2F033507">
      <w:pPr>
        <w:spacing w:line="360" w:lineRule="auto"/>
        <w:ind w:firstLine="420" w:firstLineChars="200"/>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shd w:val="clear" w:color="auto" w:fill="FFFFFF"/>
        </w:rPr>
        <w:t>公司旗下远东智慧能源股份有限公司（简称：远东股份 股票代码：600869）致力于成为全球领先的智慧能源、智慧城市服务商。已布局智能缆网、智能电池和智慧机场三大业务。</w:t>
      </w:r>
    </w:p>
    <w:p w14:paraId="1FD689D5">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color w:val="000000"/>
          <w:szCs w:val="21"/>
          <w:shd w:val="clear" w:color="auto" w:fill="FFFFFF"/>
        </w:rPr>
        <w:t>作为全球线缆行业领跑者，公司在风电、核电、光伏、特高压、充电桩电缆等领域领先市场，持续服务清洁能源、智能电网、智能制造、智能交通、海洋工程、绿色建筑等领域国家重点工程项目。智能电池主营业务涵盖储能、轻出行、电动工具、智能家居等领域，全方位布局发电侧储能、工商业储能、户用储能系统、便携式移动电源等多元化的产品及解决方案矩阵，满足多场景应用。公司专注于生产高精度超薄锂电铜箔，主要用于高性能动力电池、储能和数码等领域，同时探索研发、布局复合铜箔、铝箔等新产品领域，致力于成为全球铜箔龙头企业。公司</w:t>
      </w:r>
      <w:r>
        <w:rPr>
          <w:rFonts w:hint="eastAsia" w:asciiTheme="minorEastAsia" w:hAnsiTheme="minorEastAsia" w:cstheme="minorEastAsia"/>
          <w:szCs w:val="21"/>
        </w:rPr>
        <w:t xml:space="preserve">持有机场目视助航工程专业承包壹级、空管工程及弱电系统工程专业承包壹级、场道工程壹级资质，是机场专业科技建设领域的领军企业，目前已累计承建了国内外170多个机场的近700个项目。 </w:t>
      </w:r>
      <w:r>
        <w:rPr>
          <w:rFonts w:hint="eastAsia" w:asciiTheme="minorEastAsia" w:hAnsiTheme="minorEastAsia" w:cstheme="minorEastAsia"/>
          <w:color w:val="000000"/>
          <w:szCs w:val="21"/>
          <w:shd w:val="clear" w:color="auto" w:fill="FFFFFF"/>
        </w:rPr>
        <w:t>公司坚持创新驱动，技术引领，研发投入持续增长，加快数智化转型，打造行业灯塔工厂，投资新建远东南通海缆数智灯塔工厂、远东宜宾线缆数智灯塔工厂、远东无锡光棒光纤数智灯塔工厂等多个项目。</w:t>
      </w:r>
    </w:p>
    <w:p w14:paraId="7251F74A">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color w:val="000000"/>
          <w:szCs w:val="21"/>
          <w:shd w:val="clear" w:color="auto" w:fill="FFFFFF"/>
        </w:rPr>
        <w:t>公司秉承“尊重人、找对人、培养人、成就人”的人才发展理念，制定了基于“学业•职业•事业”</w:t>
      </w:r>
      <w:r>
        <w:rPr>
          <w:rFonts w:hint="eastAsia" w:asciiTheme="minorEastAsia" w:hAnsiTheme="minorEastAsia" w:cstheme="minorEastAsia"/>
          <w:color w:val="000000"/>
          <w:szCs w:val="21"/>
        </w:rPr>
        <w:t>行业首家企业大学-远东大学</w:t>
      </w:r>
      <w:r>
        <w:rPr>
          <w:rFonts w:hint="eastAsia" w:asciiTheme="minorEastAsia" w:hAnsiTheme="minorEastAsia" w:cstheme="minorEastAsia"/>
          <w:color w:val="000000"/>
          <w:szCs w:val="21"/>
          <w:shd w:val="clear" w:color="auto" w:fill="FFFFFF"/>
        </w:rPr>
        <w:t>的人才培养规划</w:t>
      </w:r>
      <w:r>
        <w:rPr>
          <w:rFonts w:hint="eastAsia" w:asciiTheme="minorEastAsia" w:hAnsiTheme="minorEastAsia" w:cstheme="minorEastAsia"/>
          <w:color w:val="000000"/>
          <w:szCs w:val="21"/>
        </w:rPr>
        <w:t>，连续多年荣获“中国最佳企业大学”称号；公司于2017年出资1.3亿元设立远东教育奖教金，为公司员工优秀升学子女发放教学金，并分别与北京大学、南京大学、上海交通大学、江南大学、西交大等20多所国内重点院校设立远东奖学金，至今累计发放2000万元。</w:t>
      </w:r>
    </w:p>
    <w:p w14:paraId="49157E67">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color w:val="000000"/>
          <w:szCs w:val="21"/>
        </w:rPr>
        <w:t>公司成立了国内首家最大规模的定向资助帮扶身障人就业创业培训的非公募性慈善基金会—远东慈善基金会，截至目前，公司已先后安置身障员工超3000名，培训帮扶身障人员10万余人。公司在帮扶身障、鼓励教育、赈灾救难方面</w:t>
      </w:r>
      <w:r>
        <w:rPr>
          <w:rFonts w:hint="eastAsia" w:asciiTheme="minorEastAsia" w:hAnsiTheme="minorEastAsia" w:cstheme="minorEastAsia"/>
          <w:color w:val="000000"/>
          <w:szCs w:val="21"/>
          <w:shd w:val="clear" w:color="auto" w:fill="FFFFFF"/>
        </w:rPr>
        <w:t>累计向社会各界捐款捐物超3亿元。</w:t>
      </w:r>
    </w:p>
    <w:p w14:paraId="43D14358">
      <w:pPr>
        <w:spacing w:line="360" w:lineRule="auto"/>
        <w:ind w:firstLine="420" w:firstLineChars="200"/>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rPr>
        <w:t>公司坚持三个结合、四个全面、五个导向，即坚持极致产品和服务结合、国内和国际市场结合、硬实力和软实力结合；坚持全面数智化、全面国际化、全面对标、全面超越；坚持客户导向、制度导向、目标导向、问题导向、绩效导向的方针，坚持专精特新和规模协同稳健发展。公司已服务超100家世界500强企业，超过300家中国500强企业，近2000家行业头部企业战略客户，超3000万用户。公司实现和客户共同发展、共同成长。</w:t>
      </w:r>
    </w:p>
    <w:p w14:paraId="44BD001E">
      <w:pPr>
        <w:spacing w:line="360" w:lineRule="auto"/>
        <w:ind w:firstLine="420" w:firstLineChars="200"/>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shd w:val="clear" w:color="auto" w:fill="FFFFFF"/>
        </w:rPr>
        <w:t>远东控股2029年战略目标:营业收入1175.77亿元、净利润45.2亿元、品牌价值 1500亿元。</w:t>
      </w:r>
    </w:p>
    <w:p w14:paraId="278716C3">
      <w:pPr>
        <w:spacing w:line="360" w:lineRule="auto"/>
        <w:ind w:firstLine="420" w:firstLineChars="200"/>
        <w:rPr>
          <w:rFonts w:asciiTheme="minorEastAsia" w:hAnsiTheme="minorEastAsia" w:cstheme="minorEastAsia"/>
          <w:color w:val="000000"/>
          <w:szCs w:val="21"/>
        </w:rPr>
      </w:pPr>
      <w:r>
        <w:rPr>
          <w:rFonts w:hint="eastAsia" w:asciiTheme="minorEastAsia" w:hAnsiTheme="minorEastAsia" w:cstheme="minorEastAsia"/>
          <w:color w:val="000000"/>
          <w:szCs w:val="21"/>
        </w:rPr>
        <w:t>远东智慧能源股份有限公司进行2026-2027年</w:t>
      </w:r>
      <w:r>
        <w:rPr>
          <w:rFonts w:asciiTheme="minorEastAsia" w:hAnsiTheme="minorEastAsia" w:cstheme="minorEastAsia"/>
          <w:color w:val="000000"/>
          <w:szCs w:val="21"/>
        </w:rPr>
        <w:t>原辅材料集采框架招标</w:t>
      </w:r>
      <w:r>
        <w:rPr>
          <w:rFonts w:hint="eastAsia" w:asciiTheme="minorEastAsia" w:hAnsiTheme="minorEastAsia" w:cstheme="minorEastAsia"/>
          <w:color w:val="000000"/>
          <w:szCs w:val="21"/>
        </w:rPr>
        <w:t>，以公开</w:t>
      </w:r>
      <w:r>
        <w:rPr>
          <w:rFonts w:asciiTheme="minorEastAsia" w:hAnsiTheme="minorEastAsia" w:cstheme="minorEastAsia"/>
          <w:color w:val="000000"/>
          <w:szCs w:val="21"/>
        </w:rPr>
        <w:t>/邀请</w:t>
      </w:r>
      <w:r>
        <w:rPr>
          <w:rFonts w:hint="eastAsia" w:asciiTheme="minorEastAsia" w:hAnsiTheme="minorEastAsia" w:cstheme="minorEastAsia"/>
          <w:color w:val="000000"/>
          <w:szCs w:val="21"/>
        </w:rPr>
        <w:t>招标的方式选定2026-2027年</w:t>
      </w:r>
      <w:r>
        <w:rPr>
          <w:rFonts w:asciiTheme="minorEastAsia" w:hAnsiTheme="minorEastAsia" w:cstheme="minorEastAsia"/>
          <w:color w:val="000000"/>
          <w:szCs w:val="21"/>
        </w:rPr>
        <w:t>原辅材料供货合作单位，</w:t>
      </w:r>
      <w:r>
        <w:rPr>
          <w:rFonts w:hint="eastAsia" w:asciiTheme="minorEastAsia" w:hAnsiTheme="minorEastAsia" w:cstheme="minorEastAsia"/>
          <w:color w:val="000000"/>
          <w:szCs w:val="21"/>
        </w:rPr>
        <w:t>公司全年</w:t>
      </w:r>
      <w:r>
        <w:rPr>
          <w:rFonts w:asciiTheme="minorEastAsia" w:hAnsiTheme="minorEastAsia" w:cstheme="minorEastAsia"/>
          <w:color w:val="000000"/>
          <w:szCs w:val="21"/>
        </w:rPr>
        <w:t>原辅材料采购数量约245</w:t>
      </w:r>
      <w:r>
        <w:rPr>
          <w:rFonts w:hint="eastAsia" w:asciiTheme="minorEastAsia" w:hAnsiTheme="minorEastAsia" w:cstheme="minorEastAsia"/>
          <w:color w:val="000000"/>
          <w:szCs w:val="21"/>
        </w:rPr>
        <w:t>亿元人民币。</w:t>
      </w:r>
    </w:p>
    <w:p w14:paraId="6781EB14">
      <w:pPr>
        <w:spacing w:line="360" w:lineRule="auto"/>
        <w:ind w:firstLine="420" w:firstLineChars="200"/>
        <w:rPr>
          <w:rFonts w:asciiTheme="minorEastAsia" w:hAnsiTheme="minorEastAsia" w:cstheme="minorEastAsia"/>
          <w:color w:val="000000"/>
          <w:szCs w:val="21"/>
          <w:shd w:val="clear" w:color="auto" w:fill="FFFFFF"/>
        </w:rPr>
      </w:pPr>
      <w:r>
        <w:rPr>
          <w:rFonts w:hint="eastAsia" w:asciiTheme="minorEastAsia" w:hAnsiTheme="minorEastAsia" w:cstheme="minorEastAsia"/>
          <w:color w:val="000000"/>
          <w:szCs w:val="21"/>
        </w:rPr>
        <w:t>远东智慧能源股份有限公司</w:t>
      </w:r>
      <w:r>
        <w:rPr>
          <w:rFonts w:hint="eastAsia" w:asciiTheme="minorEastAsia" w:hAnsiTheme="minorEastAsia" w:cstheme="minorEastAsia"/>
          <w:color w:val="000000"/>
          <w:szCs w:val="21"/>
          <w:shd w:val="clear" w:color="auto" w:fill="FFFFFF"/>
        </w:rPr>
        <w:t>以“创造价值，服务社会”为使命，秉持“以客户为核心，以奋斗贡献者为本，梦想激情、诚信务实、创新创优、自我批判、和灵共赢”的价值理念，致力成为备受员工热爱、备受社会尊敬的全球领先的智慧能源、智慧城市服务商</w:t>
      </w:r>
      <w:r>
        <w:rPr>
          <w:rFonts w:asciiTheme="minorEastAsia" w:hAnsiTheme="minorEastAsia" w:cstheme="minorEastAsia"/>
          <w:color w:val="000000"/>
          <w:szCs w:val="21"/>
          <w:shd w:val="clear" w:color="auto" w:fill="FFFFFF"/>
        </w:rPr>
        <w:t>，热成欢迎行业内优秀供应商踊跃参与本次集采框架招标项目。</w:t>
      </w:r>
    </w:p>
    <w:p w14:paraId="4ED87340">
      <w:pPr>
        <w:spacing w:line="360" w:lineRule="auto"/>
        <w:ind w:firstLine="420" w:firstLineChars="200"/>
        <w:rPr>
          <w:rFonts w:asciiTheme="minorEastAsia" w:hAnsiTheme="minorEastAsia" w:cstheme="minorEastAsia"/>
          <w:color w:val="000000"/>
          <w:szCs w:val="21"/>
          <w:shd w:val="clear" w:color="auto" w:fill="FFFFFF"/>
        </w:rPr>
      </w:pPr>
    </w:p>
    <w:p w14:paraId="3DA6EE37">
      <w:pPr>
        <w:rPr>
          <w:b/>
          <w:bCs/>
        </w:rPr>
      </w:pPr>
      <w:r>
        <w:rPr>
          <w:b/>
          <w:bCs/>
        </w:rPr>
        <w:t>二、</w:t>
      </w:r>
      <w:r>
        <w:rPr>
          <w:rFonts w:hint="eastAsia"/>
          <w:b/>
          <w:bCs/>
        </w:rPr>
        <w:t>招标项目概况</w:t>
      </w:r>
    </w:p>
    <w:p w14:paraId="34803FFC">
      <w:pPr>
        <w:spacing w:line="360" w:lineRule="auto"/>
      </w:pPr>
      <w:r>
        <w:rPr>
          <w:rFonts w:hint="eastAsia"/>
        </w:rPr>
        <w:t>1. 项目名称：</w:t>
      </w:r>
      <w:r>
        <w:t>远东智慧能源股份有限公司</w:t>
      </w:r>
      <w:r>
        <w:rPr>
          <w:rFonts w:hint="eastAsia"/>
        </w:rPr>
        <w:t>2026-2027年度原材料框架招标</w:t>
      </w:r>
    </w:p>
    <w:p w14:paraId="5DC2B2A4">
      <w:pPr>
        <w:spacing w:line="360" w:lineRule="auto"/>
      </w:pPr>
      <w:r>
        <w:rPr>
          <w:rFonts w:hint="eastAsia"/>
        </w:rPr>
        <w:t>2. 招标人：</w:t>
      </w:r>
      <w:r>
        <w:t>远东智慧能源股份有限公司</w:t>
      </w:r>
    </w:p>
    <w:p w14:paraId="48C7B2E6">
      <w:pPr>
        <w:spacing w:line="360" w:lineRule="auto"/>
      </w:pPr>
      <w:r>
        <w:rPr>
          <w:rFonts w:hint="eastAsia"/>
        </w:rPr>
        <w:t>3. 招标范围：</w:t>
      </w:r>
    </w:p>
    <w:p w14:paraId="01A394E3">
      <w:pPr>
        <w:spacing w:line="360" w:lineRule="auto"/>
      </w:pPr>
      <w:r>
        <w:t>-电缆材料</w:t>
      </w:r>
    </w:p>
    <w:tbl>
      <w:tblPr>
        <w:tblStyle w:val="6"/>
        <w:tblW w:w="9791" w:type="dxa"/>
        <w:tblInd w:w="99" w:type="dxa"/>
        <w:tblLayout w:type="autofit"/>
        <w:tblCellMar>
          <w:top w:w="0" w:type="dxa"/>
          <w:left w:w="108" w:type="dxa"/>
          <w:bottom w:w="0" w:type="dxa"/>
          <w:right w:w="108" w:type="dxa"/>
        </w:tblCellMar>
      </w:tblPr>
      <w:tblGrid>
        <w:gridCol w:w="549"/>
        <w:gridCol w:w="1663"/>
        <w:gridCol w:w="2196"/>
        <w:gridCol w:w="975"/>
        <w:gridCol w:w="549"/>
        <w:gridCol w:w="1663"/>
        <w:gridCol w:w="2196"/>
      </w:tblGrid>
      <w:tr w14:paraId="55B03908">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4CF9F">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9E18C">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物料类别</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5A92">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物料</w:t>
            </w:r>
          </w:p>
        </w:tc>
        <w:tc>
          <w:tcPr>
            <w:tcW w:w="975" w:type="dxa"/>
            <w:tcBorders>
              <w:top w:val="nil"/>
              <w:left w:val="nil"/>
              <w:bottom w:val="nil"/>
              <w:right w:val="nil"/>
            </w:tcBorders>
            <w:shd w:val="clear" w:color="auto" w:fill="auto"/>
            <w:vAlign w:val="center"/>
          </w:tcPr>
          <w:p w14:paraId="5A13970B">
            <w:pPr>
              <w:jc w:val="center"/>
              <w:rPr>
                <w:rFonts w:ascii="宋体" w:hAnsi="宋体" w:eastAsia="宋体" w:cs="宋体"/>
                <w:b/>
                <w:bCs/>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7E29">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序号</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EC05">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物料类别</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AC252">
            <w:pPr>
              <w:widowControl/>
              <w:jc w:val="center"/>
              <w:textAlignment w:val="center"/>
              <w:rPr>
                <w:rFonts w:ascii="宋体" w:hAnsi="宋体" w:eastAsia="宋体" w:cs="宋体"/>
                <w:b/>
                <w:bCs/>
                <w:color w:val="000000"/>
                <w:sz w:val="22"/>
                <w:szCs w:val="22"/>
              </w:rPr>
            </w:pPr>
            <w:r>
              <w:rPr>
                <w:rFonts w:hint="eastAsia" w:ascii="宋体" w:hAnsi="宋体" w:eastAsia="宋体" w:cs="宋体"/>
                <w:b/>
                <w:bCs/>
                <w:color w:val="000000"/>
                <w:kern w:val="0"/>
                <w:sz w:val="22"/>
                <w:szCs w:val="22"/>
                <w:lang w:bidi="ar"/>
              </w:rPr>
              <w:t>物料</w:t>
            </w:r>
          </w:p>
        </w:tc>
      </w:tr>
      <w:tr w14:paraId="69AF538B">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8A25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8BE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90AD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铜丝、镀锡铜丝</w:t>
            </w:r>
          </w:p>
        </w:tc>
        <w:tc>
          <w:tcPr>
            <w:tcW w:w="975" w:type="dxa"/>
            <w:tcBorders>
              <w:top w:val="nil"/>
              <w:left w:val="nil"/>
              <w:bottom w:val="nil"/>
              <w:right w:val="nil"/>
            </w:tcBorders>
            <w:shd w:val="clear" w:color="auto" w:fill="auto"/>
            <w:vAlign w:val="center"/>
          </w:tcPr>
          <w:p w14:paraId="3A01723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D5D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5443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F22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铁木盘3.5M</w:t>
            </w:r>
          </w:p>
        </w:tc>
      </w:tr>
      <w:tr w14:paraId="0651D18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8AA2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6B7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227A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屏蔽用软铜带</w:t>
            </w:r>
          </w:p>
        </w:tc>
        <w:tc>
          <w:tcPr>
            <w:tcW w:w="975" w:type="dxa"/>
            <w:tcBorders>
              <w:top w:val="nil"/>
              <w:left w:val="nil"/>
              <w:bottom w:val="nil"/>
              <w:right w:val="nil"/>
            </w:tcBorders>
            <w:shd w:val="clear" w:color="auto" w:fill="auto"/>
            <w:vAlign w:val="center"/>
          </w:tcPr>
          <w:p w14:paraId="10EE8F5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6A3C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90A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123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包装袋</w:t>
            </w:r>
          </w:p>
        </w:tc>
      </w:tr>
      <w:tr w14:paraId="4E83EDC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3A6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7DF9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1C6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铜杆</w:t>
            </w:r>
          </w:p>
        </w:tc>
        <w:tc>
          <w:tcPr>
            <w:tcW w:w="975" w:type="dxa"/>
            <w:tcBorders>
              <w:top w:val="nil"/>
              <w:left w:val="nil"/>
              <w:bottom w:val="nil"/>
              <w:right w:val="nil"/>
            </w:tcBorders>
            <w:shd w:val="clear" w:color="auto" w:fill="auto"/>
            <w:vAlign w:val="center"/>
          </w:tcPr>
          <w:p w14:paraId="57F2DD0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DF5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FE8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DAF8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包装纸箱</w:t>
            </w:r>
          </w:p>
        </w:tc>
      </w:tr>
      <w:tr w14:paraId="1754CBC3">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00B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6A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40C8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铜塑复合带</w:t>
            </w:r>
          </w:p>
        </w:tc>
        <w:tc>
          <w:tcPr>
            <w:tcW w:w="975" w:type="dxa"/>
            <w:tcBorders>
              <w:top w:val="nil"/>
              <w:left w:val="nil"/>
              <w:bottom w:val="nil"/>
              <w:right w:val="nil"/>
            </w:tcBorders>
            <w:shd w:val="clear" w:color="auto" w:fill="auto"/>
            <w:vAlign w:val="center"/>
          </w:tcPr>
          <w:p w14:paraId="7AEBA76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27F9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AD79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78CD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打包带</w:t>
            </w:r>
          </w:p>
        </w:tc>
      </w:tr>
      <w:tr w14:paraId="35DE6B8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30B4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6595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1572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氩弧焊用铜带</w:t>
            </w:r>
          </w:p>
        </w:tc>
        <w:tc>
          <w:tcPr>
            <w:tcW w:w="975" w:type="dxa"/>
            <w:tcBorders>
              <w:top w:val="nil"/>
              <w:left w:val="nil"/>
              <w:bottom w:val="nil"/>
              <w:right w:val="nil"/>
            </w:tcBorders>
            <w:shd w:val="clear" w:color="auto" w:fill="auto"/>
            <w:vAlign w:val="center"/>
          </w:tcPr>
          <w:p w14:paraId="5396969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066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065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044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带咀电线电缆用封头帽</w:t>
            </w:r>
          </w:p>
        </w:tc>
      </w:tr>
      <w:tr w14:paraId="2A46FD9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1C6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F1B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铜材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A728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阴极铜</w:t>
            </w:r>
          </w:p>
        </w:tc>
        <w:tc>
          <w:tcPr>
            <w:tcW w:w="975" w:type="dxa"/>
            <w:tcBorders>
              <w:top w:val="nil"/>
              <w:left w:val="nil"/>
              <w:bottom w:val="nil"/>
              <w:right w:val="nil"/>
            </w:tcBorders>
            <w:shd w:val="clear" w:color="auto" w:fill="auto"/>
            <w:vAlign w:val="center"/>
          </w:tcPr>
          <w:p w14:paraId="5A65974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33AB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B56A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58A6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电线电缆用电缆封头帽</w:t>
            </w:r>
          </w:p>
        </w:tc>
      </w:tr>
      <w:tr w14:paraId="7B249EE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D89B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70FF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75E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扩径铝管用纵包铝带</w:t>
            </w:r>
          </w:p>
        </w:tc>
        <w:tc>
          <w:tcPr>
            <w:tcW w:w="975" w:type="dxa"/>
            <w:tcBorders>
              <w:top w:val="nil"/>
              <w:left w:val="nil"/>
              <w:bottom w:val="nil"/>
              <w:right w:val="nil"/>
            </w:tcBorders>
            <w:shd w:val="clear" w:color="auto" w:fill="auto"/>
            <w:vAlign w:val="center"/>
          </w:tcPr>
          <w:p w14:paraId="2C5586B1">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4980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FEE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A17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木材</w:t>
            </w:r>
          </w:p>
        </w:tc>
      </w:tr>
      <w:tr w14:paraId="50947AC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A14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CB89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1BC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铝锭</w:t>
            </w:r>
          </w:p>
        </w:tc>
        <w:tc>
          <w:tcPr>
            <w:tcW w:w="975" w:type="dxa"/>
            <w:tcBorders>
              <w:top w:val="nil"/>
              <w:left w:val="nil"/>
              <w:bottom w:val="nil"/>
              <w:right w:val="nil"/>
            </w:tcBorders>
            <w:shd w:val="clear" w:color="auto" w:fill="auto"/>
            <w:vAlign w:val="center"/>
          </w:tcPr>
          <w:p w14:paraId="6D0D064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7E4E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5C1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689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内包</w:t>
            </w:r>
          </w:p>
        </w:tc>
      </w:tr>
      <w:tr w14:paraId="2BFF51A6">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C5E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A4A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7E5C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铝杆</w:t>
            </w:r>
          </w:p>
        </w:tc>
        <w:tc>
          <w:tcPr>
            <w:tcW w:w="975" w:type="dxa"/>
            <w:tcBorders>
              <w:top w:val="nil"/>
              <w:left w:val="nil"/>
              <w:bottom w:val="nil"/>
              <w:right w:val="nil"/>
            </w:tcBorders>
            <w:shd w:val="clear" w:color="auto" w:fill="auto"/>
            <w:vAlign w:val="center"/>
          </w:tcPr>
          <w:p w14:paraId="5272A70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74C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B31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469C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其他包装物</w:t>
            </w:r>
          </w:p>
        </w:tc>
      </w:tr>
      <w:tr w14:paraId="560383CD">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B9CA">
            <w:pPr>
              <w:jc w:val="center"/>
              <w:rPr>
                <w:rFonts w:ascii="宋体" w:hAnsi="宋体" w:eastAsia="宋体" w:cs="宋体"/>
                <w:color w:val="000000"/>
                <w:sz w:val="22"/>
                <w:szCs w:val="22"/>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E481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2B4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铝丝</w:t>
            </w:r>
          </w:p>
        </w:tc>
        <w:tc>
          <w:tcPr>
            <w:tcW w:w="975" w:type="dxa"/>
            <w:tcBorders>
              <w:top w:val="nil"/>
              <w:left w:val="nil"/>
              <w:bottom w:val="nil"/>
              <w:right w:val="nil"/>
            </w:tcBorders>
            <w:shd w:val="clear" w:color="auto" w:fill="auto"/>
            <w:vAlign w:val="center"/>
          </w:tcPr>
          <w:p w14:paraId="6D9AB4B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E6AA">
            <w:pPr>
              <w:jc w:val="center"/>
              <w:rPr>
                <w:rFonts w:ascii="宋体" w:hAnsi="宋体" w:eastAsia="宋体" w:cs="宋体"/>
                <w:color w:val="000000"/>
                <w:sz w:val="22"/>
                <w:szCs w:val="22"/>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3B56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铅</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42BA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铅锭</w:t>
            </w:r>
          </w:p>
        </w:tc>
      </w:tr>
      <w:tr w14:paraId="4DAED84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278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B3E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99C5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铝合金带</w:t>
            </w:r>
          </w:p>
        </w:tc>
        <w:tc>
          <w:tcPr>
            <w:tcW w:w="975" w:type="dxa"/>
            <w:tcBorders>
              <w:top w:val="nil"/>
              <w:left w:val="nil"/>
              <w:bottom w:val="nil"/>
              <w:right w:val="nil"/>
            </w:tcBorders>
            <w:shd w:val="clear" w:color="auto" w:fill="auto"/>
            <w:vAlign w:val="center"/>
          </w:tcPr>
          <w:p w14:paraId="779A0A1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A62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669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3F7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绕线膜</w:t>
            </w:r>
          </w:p>
        </w:tc>
      </w:tr>
      <w:tr w14:paraId="438D259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421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EC1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DF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铝塑复合带</w:t>
            </w:r>
          </w:p>
        </w:tc>
        <w:tc>
          <w:tcPr>
            <w:tcW w:w="975" w:type="dxa"/>
            <w:tcBorders>
              <w:top w:val="nil"/>
              <w:left w:val="nil"/>
              <w:bottom w:val="nil"/>
              <w:right w:val="nil"/>
            </w:tcBorders>
            <w:shd w:val="clear" w:color="auto" w:fill="auto"/>
            <w:vAlign w:val="center"/>
          </w:tcPr>
          <w:p w14:paraId="4AC1997A">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43E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BF82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E471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蛇皮袋</w:t>
            </w:r>
          </w:p>
        </w:tc>
      </w:tr>
      <w:tr w14:paraId="480F8A9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A4E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032C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23E2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纵包铝套用铝带</w:t>
            </w:r>
          </w:p>
        </w:tc>
        <w:tc>
          <w:tcPr>
            <w:tcW w:w="975" w:type="dxa"/>
            <w:tcBorders>
              <w:top w:val="nil"/>
              <w:left w:val="nil"/>
              <w:bottom w:val="nil"/>
              <w:right w:val="nil"/>
            </w:tcBorders>
            <w:shd w:val="clear" w:color="auto" w:fill="auto"/>
            <w:vAlign w:val="center"/>
          </w:tcPr>
          <w:p w14:paraId="344DCFE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8E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190D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包装物</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BEF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竹编外包</w:t>
            </w:r>
          </w:p>
        </w:tc>
      </w:tr>
      <w:tr w14:paraId="2EE4F91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8FC5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DBA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铝材</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00B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纵包用铝塑复合带</w:t>
            </w:r>
          </w:p>
        </w:tc>
        <w:tc>
          <w:tcPr>
            <w:tcW w:w="975" w:type="dxa"/>
            <w:tcBorders>
              <w:top w:val="nil"/>
              <w:left w:val="nil"/>
              <w:bottom w:val="nil"/>
              <w:right w:val="nil"/>
            </w:tcBorders>
            <w:shd w:val="clear" w:color="auto" w:fill="auto"/>
            <w:vAlign w:val="center"/>
          </w:tcPr>
          <w:p w14:paraId="6A850AC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BC3B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1D19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6C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安缆全木盘</w:t>
            </w:r>
          </w:p>
        </w:tc>
      </w:tr>
      <w:tr w14:paraId="24B0036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7254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F78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BA7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高分子类材料</w:t>
            </w:r>
          </w:p>
        </w:tc>
        <w:tc>
          <w:tcPr>
            <w:tcW w:w="975" w:type="dxa"/>
            <w:tcBorders>
              <w:top w:val="nil"/>
              <w:left w:val="nil"/>
              <w:bottom w:val="nil"/>
              <w:right w:val="nil"/>
            </w:tcBorders>
            <w:shd w:val="clear" w:color="auto" w:fill="auto"/>
            <w:vAlign w:val="center"/>
          </w:tcPr>
          <w:p w14:paraId="10EF529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C56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AE7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BBE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出口熏蒸全木盘</w:t>
            </w:r>
          </w:p>
        </w:tc>
      </w:tr>
      <w:tr w14:paraId="0331B11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5DA4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AC7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0B0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硅橡胶混炼胶</w:t>
            </w:r>
          </w:p>
        </w:tc>
        <w:tc>
          <w:tcPr>
            <w:tcW w:w="975" w:type="dxa"/>
            <w:tcBorders>
              <w:top w:val="nil"/>
              <w:left w:val="nil"/>
              <w:bottom w:val="nil"/>
              <w:right w:val="nil"/>
            </w:tcBorders>
            <w:shd w:val="clear" w:color="auto" w:fill="auto"/>
            <w:vAlign w:val="center"/>
          </w:tcPr>
          <w:p w14:paraId="491CAE7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6A4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A913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5573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胶木盘</w:t>
            </w:r>
          </w:p>
        </w:tc>
      </w:tr>
      <w:tr w14:paraId="3C24700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73F7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65F9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B9A5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护套混炼胶</w:t>
            </w:r>
          </w:p>
        </w:tc>
        <w:tc>
          <w:tcPr>
            <w:tcW w:w="975" w:type="dxa"/>
            <w:tcBorders>
              <w:top w:val="nil"/>
              <w:left w:val="nil"/>
              <w:bottom w:val="nil"/>
              <w:right w:val="nil"/>
            </w:tcBorders>
            <w:shd w:val="clear" w:color="auto" w:fill="auto"/>
            <w:vAlign w:val="center"/>
          </w:tcPr>
          <w:p w14:paraId="1D59842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99D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129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7A2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0B52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普通出口全木盘</w:t>
            </w:r>
          </w:p>
        </w:tc>
      </w:tr>
      <w:tr w14:paraId="21F5B1D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E8D0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592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0B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化工辅料</w:t>
            </w:r>
          </w:p>
        </w:tc>
        <w:tc>
          <w:tcPr>
            <w:tcW w:w="975" w:type="dxa"/>
            <w:tcBorders>
              <w:top w:val="nil"/>
              <w:left w:val="nil"/>
              <w:bottom w:val="nil"/>
              <w:right w:val="nil"/>
            </w:tcBorders>
            <w:shd w:val="clear" w:color="auto" w:fill="auto"/>
            <w:vAlign w:val="center"/>
          </w:tcPr>
          <w:p w14:paraId="2D2A471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48D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6C6B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147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普通全木盘</w:t>
            </w:r>
          </w:p>
        </w:tc>
      </w:tr>
      <w:tr w14:paraId="7374BC4C">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730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B69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3614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化工主料</w:t>
            </w:r>
          </w:p>
        </w:tc>
        <w:tc>
          <w:tcPr>
            <w:tcW w:w="975" w:type="dxa"/>
            <w:tcBorders>
              <w:top w:val="nil"/>
              <w:left w:val="nil"/>
              <w:bottom w:val="nil"/>
              <w:right w:val="nil"/>
            </w:tcBorders>
            <w:shd w:val="clear" w:color="auto" w:fill="auto"/>
            <w:vAlign w:val="center"/>
          </w:tcPr>
          <w:p w14:paraId="4183A87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1B55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22BD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成品全铁盘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5507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安缆全铁盘</w:t>
            </w:r>
          </w:p>
        </w:tc>
      </w:tr>
      <w:tr w14:paraId="1ADB393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45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295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306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绝缘混炼胶</w:t>
            </w:r>
          </w:p>
        </w:tc>
        <w:tc>
          <w:tcPr>
            <w:tcW w:w="975" w:type="dxa"/>
            <w:tcBorders>
              <w:top w:val="nil"/>
              <w:left w:val="nil"/>
              <w:bottom w:val="nil"/>
              <w:right w:val="nil"/>
            </w:tcBorders>
            <w:shd w:val="clear" w:color="auto" w:fill="auto"/>
            <w:vAlign w:val="center"/>
          </w:tcPr>
          <w:p w14:paraId="2552E12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A2D5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D5C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成品全铁盘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17EF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出口全铁盘</w:t>
            </w:r>
          </w:p>
        </w:tc>
      </w:tr>
      <w:tr w14:paraId="10B1E1F6">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008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CD2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化工料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2A0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生胶</w:t>
            </w:r>
          </w:p>
        </w:tc>
        <w:tc>
          <w:tcPr>
            <w:tcW w:w="975" w:type="dxa"/>
            <w:tcBorders>
              <w:top w:val="nil"/>
              <w:left w:val="nil"/>
              <w:bottom w:val="nil"/>
              <w:right w:val="nil"/>
            </w:tcBorders>
            <w:shd w:val="clear" w:color="auto" w:fill="auto"/>
            <w:vAlign w:val="center"/>
          </w:tcPr>
          <w:p w14:paraId="29D4FDC9">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84EA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0635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成品全铁盘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767B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爬坡全铁盘</w:t>
            </w:r>
          </w:p>
        </w:tc>
      </w:tr>
      <w:tr w14:paraId="73449103">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8FFB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5A0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交联料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E17D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硅烷交联料</w:t>
            </w:r>
          </w:p>
        </w:tc>
        <w:tc>
          <w:tcPr>
            <w:tcW w:w="975" w:type="dxa"/>
            <w:tcBorders>
              <w:top w:val="nil"/>
              <w:left w:val="nil"/>
              <w:bottom w:val="nil"/>
              <w:right w:val="nil"/>
            </w:tcBorders>
            <w:shd w:val="clear" w:color="auto" w:fill="auto"/>
            <w:vAlign w:val="center"/>
          </w:tcPr>
          <w:p w14:paraId="419DFF8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FE6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F80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成品全铁盘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625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普通全铁盘</w:t>
            </w:r>
          </w:p>
        </w:tc>
      </w:tr>
      <w:tr w14:paraId="16186FF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FA3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AD49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交联料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1471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化学交联料</w:t>
            </w:r>
          </w:p>
        </w:tc>
        <w:tc>
          <w:tcPr>
            <w:tcW w:w="975" w:type="dxa"/>
            <w:tcBorders>
              <w:top w:val="nil"/>
              <w:left w:val="nil"/>
              <w:bottom w:val="nil"/>
              <w:right w:val="nil"/>
            </w:tcBorders>
            <w:shd w:val="clear" w:color="auto" w:fill="auto"/>
            <w:vAlign w:val="center"/>
          </w:tcPr>
          <w:p w14:paraId="3B49941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49F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958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成品全铁盘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677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全铁盘配件</w:t>
            </w:r>
          </w:p>
        </w:tc>
      </w:tr>
      <w:tr w14:paraId="158EF02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E85E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070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钢带</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94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不锈钢带</w:t>
            </w:r>
          </w:p>
        </w:tc>
        <w:tc>
          <w:tcPr>
            <w:tcW w:w="975" w:type="dxa"/>
            <w:tcBorders>
              <w:top w:val="nil"/>
              <w:left w:val="nil"/>
              <w:bottom w:val="nil"/>
              <w:right w:val="nil"/>
            </w:tcBorders>
            <w:shd w:val="clear" w:color="auto" w:fill="auto"/>
            <w:vAlign w:val="center"/>
          </w:tcPr>
          <w:p w14:paraId="1736F07A">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7A0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6D8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钢丝</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3FE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不锈钢丝</w:t>
            </w:r>
          </w:p>
        </w:tc>
      </w:tr>
      <w:tr w14:paraId="78636AC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9FD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347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钢带</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DA45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出口不锈钢带</w:t>
            </w:r>
          </w:p>
        </w:tc>
        <w:tc>
          <w:tcPr>
            <w:tcW w:w="975" w:type="dxa"/>
            <w:tcBorders>
              <w:top w:val="nil"/>
              <w:left w:val="nil"/>
              <w:bottom w:val="nil"/>
              <w:right w:val="nil"/>
            </w:tcBorders>
            <w:shd w:val="clear" w:color="auto" w:fill="auto"/>
            <w:vAlign w:val="center"/>
          </w:tcPr>
          <w:p w14:paraId="6D814F1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50C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7963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钢丝</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0926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出口镀锌钢丝</w:t>
            </w:r>
          </w:p>
        </w:tc>
      </w:tr>
      <w:tr w14:paraId="7908E2D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574C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EAD6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钢带</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6869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镀锌钢带</w:t>
            </w:r>
          </w:p>
        </w:tc>
        <w:tc>
          <w:tcPr>
            <w:tcW w:w="975" w:type="dxa"/>
            <w:tcBorders>
              <w:top w:val="nil"/>
              <w:left w:val="nil"/>
              <w:bottom w:val="nil"/>
              <w:right w:val="nil"/>
            </w:tcBorders>
            <w:shd w:val="clear" w:color="auto" w:fill="auto"/>
            <w:vAlign w:val="center"/>
          </w:tcPr>
          <w:p w14:paraId="1B48EDB1">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A56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39A5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钢丝</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30EF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镀锌钢丝</w:t>
            </w:r>
          </w:p>
        </w:tc>
      </w:tr>
      <w:tr w14:paraId="04F1872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9F2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E27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C22D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辐照护套料</w:t>
            </w:r>
          </w:p>
        </w:tc>
        <w:tc>
          <w:tcPr>
            <w:tcW w:w="975" w:type="dxa"/>
            <w:tcBorders>
              <w:top w:val="nil"/>
              <w:left w:val="nil"/>
              <w:bottom w:val="nil"/>
              <w:right w:val="nil"/>
            </w:tcBorders>
            <w:shd w:val="clear" w:color="auto" w:fill="auto"/>
            <w:vAlign w:val="center"/>
          </w:tcPr>
          <w:p w14:paraId="1552D84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C85C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139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71C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钢丝</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38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铅淬火钢丝</w:t>
            </w:r>
          </w:p>
        </w:tc>
      </w:tr>
      <w:tr w14:paraId="490F8988">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7155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6D7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7114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辐照绝缘料</w:t>
            </w:r>
          </w:p>
        </w:tc>
        <w:tc>
          <w:tcPr>
            <w:tcW w:w="975" w:type="dxa"/>
            <w:tcBorders>
              <w:top w:val="nil"/>
              <w:left w:val="nil"/>
              <w:bottom w:val="nil"/>
              <w:right w:val="nil"/>
            </w:tcBorders>
            <w:shd w:val="clear" w:color="auto" w:fill="auto"/>
            <w:vAlign w:val="center"/>
          </w:tcPr>
          <w:p w14:paraId="5B7E313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3D0D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EF3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62B2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PVC弹性体绝缘料</w:t>
            </w:r>
          </w:p>
        </w:tc>
      </w:tr>
      <w:tr w14:paraId="7E8CCA0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F7E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0721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9160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光伏料</w:t>
            </w:r>
          </w:p>
        </w:tc>
        <w:tc>
          <w:tcPr>
            <w:tcW w:w="975" w:type="dxa"/>
            <w:tcBorders>
              <w:top w:val="nil"/>
              <w:left w:val="nil"/>
              <w:bottom w:val="nil"/>
              <w:right w:val="nil"/>
            </w:tcBorders>
            <w:shd w:val="clear" w:color="auto" w:fill="auto"/>
            <w:vAlign w:val="center"/>
          </w:tcPr>
          <w:p w14:paraId="2165111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5842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346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9510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PVC防紫外线绝缘料</w:t>
            </w:r>
          </w:p>
        </w:tc>
      </w:tr>
      <w:tr w14:paraId="653DCB8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3CC8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B339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钢绞线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193F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2.0以上钢绞线</w:t>
            </w:r>
          </w:p>
        </w:tc>
        <w:tc>
          <w:tcPr>
            <w:tcW w:w="975" w:type="dxa"/>
            <w:tcBorders>
              <w:top w:val="nil"/>
              <w:left w:val="nil"/>
              <w:bottom w:val="nil"/>
              <w:right w:val="nil"/>
            </w:tcBorders>
            <w:shd w:val="clear" w:color="auto" w:fill="auto"/>
            <w:vAlign w:val="center"/>
          </w:tcPr>
          <w:p w14:paraId="14ADFD3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111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27A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45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PVC高阻燃绝缘料</w:t>
            </w:r>
          </w:p>
        </w:tc>
      </w:tr>
      <w:tr w14:paraId="0A6041E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C94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CD9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钢绞线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2F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2.0以下钢绞线</w:t>
            </w:r>
          </w:p>
        </w:tc>
        <w:tc>
          <w:tcPr>
            <w:tcW w:w="975" w:type="dxa"/>
            <w:tcBorders>
              <w:top w:val="nil"/>
              <w:left w:val="nil"/>
              <w:bottom w:val="nil"/>
              <w:right w:val="nil"/>
            </w:tcBorders>
            <w:shd w:val="clear" w:color="auto" w:fill="auto"/>
            <w:vAlign w:val="center"/>
          </w:tcPr>
          <w:p w14:paraId="6C4B22E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385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9B84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EBAE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PVC环保型绝缘料</w:t>
            </w:r>
          </w:p>
        </w:tc>
      </w:tr>
      <w:tr w14:paraId="31BD87F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75C9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98D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钢绞线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85A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航空用钢丝绳</w:t>
            </w:r>
          </w:p>
        </w:tc>
        <w:tc>
          <w:tcPr>
            <w:tcW w:w="975" w:type="dxa"/>
            <w:tcBorders>
              <w:top w:val="nil"/>
              <w:left w:val="nil"/>
              <w:bottom w:val="nil"/>
              <w:right w:val="nil"/>
            </w:tcBorders>
            <w:shd w:val="clear" w:color="auto" w:fill="auto"/>
            <w:vAlign w:val="center"/>
          </w:tcPr>
          <w:p w14:paraId="2F85398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A1E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8BE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7E8A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PVC普通绝缘料</w:t>
            </w:r>
          </w:p>
        </w:tc>
      </w:tr>
      <w:tr w14:paraId="76C50862">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999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2FB9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DF0A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防鼠防蚁防紫外线中密度聚乙烯护套</w:t>
            </w:r>
          </w:p>
        </w:tc>
        <w:tc>
          <w:tcPr>
            <w:tcW w:w="975" w:type="dxa"/>
            <w:tcBorders>
              <w:top w:val="nil"/>
              <w:left w:val="nil"/>
              <w:bottom w:val="nil"/>
              <w:right w:val="nil"/>
            </w:tcBorders>
            <w:shd w:val="clear" w:color="auto" w:fill="auto"/>
            <w:vAlign w:val="center"/>
          </w:tcPr>
          <w:p w14:paraId="51AA8D2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C889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A266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61D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PVC软高阻燃绝缘料</w:t>
            </w:r>
          </w:p>
        </w:tc>
      </w:tr>
      <w:tr w14:paraId="034D4B71">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001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85A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7CC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防鼠防蚁高密度聚乙烯护套料</w:t>
            </w:r>
          </w:p>
        </w:tc>
        <w:tc>
          <w:tcPr>
            <w:tcW w:w="975" w:type="dxa"/>
            <w:tcBorders>
              <w:top w:val="nil"/>
              <w:left w:val="nil"/>
              <w:bottom w:val="nil"/>
              <w:right w:val="nil"/>
            </w:tcBorders>
            <w:shd w:val="clear" w:color="auto" w:fill="auto"/>
            <w:vAlign w:val="center"/>
          </w:tcPr>
          <w:p w14:paraId="5BCD85D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EDA8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571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5BB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PVC软绝缘料</w:t>
            </w:r>
          </w:p>
        </w:tc>
      </w:tr>
      <w:tr w14:paraId="3FFD4AF8">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38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0258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A2C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防鼠防蚁中密度聚乙烯护套</w:t>
            </w:r>
          </w:p>
        </w:tc>
        <w:tc>
          <w:tcPr>
            <w:tcW w:w="975" w:type="dxa"/>
            <w:tcBorders>
              <w:top w:val="nil"/>
              <w:left w:val="nil"/>
              <w:bottom w:val="nil"/>
              <w:right w:val="nil"/>
            </w:tcBorders>
            <w:shd w:val="clear" w:color="auto" w:fill="auto"/>
            <w:vAlign w:val="center"/>
          </w:tcPr>
          <w:p w14:paraId="7068934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77D7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7BC0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0CFF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PVC软阻燃绝缘料</w:t>
            </w:r>
          </w:p>
        </w:tc>
      </w:tr>
      <w:tr w14:paraId="63CD9529">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6278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9FC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B6F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防鼠防蚁阻燃中密度聚乙烯护套</w:t>
            </w:r>
          </w:p>
        </w:tc>
        <w:tc>
          <w:tcPr>
            <w:tcW w:w="975" w:type="dxa"/>
            <w:tcBorders>
              <w:top w:val="nil"/>
              <w:left w:val="nil"/>
              <w:bottom w:val="nil"/>
              <w:right w:val="nil"/>
            </w:tcBorders>
            <w:shd w:val="clear" w:color="auto" w:fill="auto"/>
            <w:vAlign w:val="center"/>
          </w:tcPr>
          <w:p w14:paraId="0E286078">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31A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2E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1B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PVC阻燃环保型绝缘料</w:t>
            </w:r>
          </w:p>
        </w:tc>
      </w:tr>
      <w:tr w14:paraId="6A5FC6DC">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B3F2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030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2439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防蚁阻燃中密度聚乙烯护套料</w:t>
            </w:r>
          </w:p>
        </w:tc>
        <w:tc>
          <w:tcPr>
            <w:tcW w:w="975" w:type="dxa"/>
            <w:tcBorders>
              <w:top w:val="nil"/>
              <w:left w:val="nil"/>
              <w:bottom w:val="nil"/>
              <w:right w:val="nil"/>
            </w:tcBorders>
            <w:shd w:val="clear" w:color="auto" w:fill="auto"/>
            <w:vAlign w:val="center"/>
          </w:tcPr>
          <w:p w14:paraId="3F7A4B0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1D14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149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CACC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F53C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PVC阻燃绝缘料</w:t>
            </w:r>
          </w:p>
        </w:tc>
      </w:tr>
      <w:tr w14:paraId="67E63E3A">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A1B4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57F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CE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高密度聚乙烯护套料</w:t>
            </w:r>
          </w:p>
        </w:tc>
        <w:tc>
          <w:tcPr>
            <w:tcW w:w="975" w:type="dxa"/>
            <w:tcBorders>
              <w:top w:val="nil"/>
              <w:left w:val="nil"/>
              <w:bottom w:val="nil"/>
              <w:right w:val="nil"/>
            </w:tcBorders>
            <w:shd w:val="clear" w:color="auto" w:fill="auto"/>
            <w:vAlign w:val="center"/>
          </w:tcPr>
          <w:p w14:paraId="5F0DE20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B0D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9C1F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3CBE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丁晴绝缘料</w:t>
            </w:r>
          </w:p>
        </w:tc>
      </w:tr>
      <w:tr w14:paraId="7F1D365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F52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F05B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72F3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中密度聚乙烯护套料</w:t>
            </w:r>
          </w:p>
        </w:tc>
        <w:tc>
          <w:tcPr>
            <w:tcW w:w="975" w:type="dxa"/>
            <w:tcBorders>
              <w:top w:val="nil"/>
              <w:left w:val="nil"/>
              <w:bottom w:val="nil"/>
              <w:right w:val="nil"/>
            </w:tcBorders>
            <w:shd w:val="clear" w:color="auto" w:fill="auto"/>
            <w:vAlign w:val="center"/>
          </w:tcPr>
          <w:p w14:paraId="23F87F5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9C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A6C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540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高电性能PVC绝缘料</w:t>
            </w:r>
          </w:p>
        </w:tc>
      </w:tr>
      <w:tr w14:paraId="1E52A5F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0266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39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E50D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718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阻燃中密度聚乙烯护套料</w:t>
            </w:r>
          </w:p>
        </w:tc>
        <w:tc>
          <w:tcPr>
            <w:tcW w:w="975" w:type="dxa"/>
            <w:tcBorders>
              <w:top w:val="nil"/>
              <w:left w:val="nil"/>
              <w:bottom w:val="nil"/>
              <w:right w:val="nil"/>
            </w:tcBorders>
            <w:shd w:val="clear" w:color="auto" w:fill="auto"/>
            <w:vAlign w:val="center"/>
          </w:tcPr>
          <w:p w14:paraId="64EC480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02BE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EBAE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0CA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耐低温PVC绝缘料</w:t>
            </w:r>
          </w:p>
        </w:tc>
      </w:tr>
      <w:tr w14:paraId="52E6640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886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9C78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ED6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PVC丁晴护套料</w:t>
            </w:r>
          </w:p>
        </w:tc>
        <w:tc>
          <w:tcPr>
            <w:tcW w:w="975" w:type="dxa"/>
            <w:tcBorders>
              <w:top w:val="nil"/>
              <w:left w:val="nil"/>
              <w:bottom w:val="nil"/>
              <w:right w:val="nil"/>
            </w:tcBorders>
            <w:shd w:val="clear" w:color="auto" w:fill="auto"/>
            <w:vAlign w:val="center"/>
          </w:tcPr>
          <w:p w14:paraId="7FA7D8E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96BC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673B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84C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耐候聚氯乙烯架空绝缘料</w:t>
            </w:r>
          </w:p>
        </w:tc>
      </w:tr>
      <w:tr w14:paraId="3CF74C4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CCC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D2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0D7F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PVC防鼠防蚁护套料</w:t>
            </w:r>
          </w:p>
        </w:tc>
        <w:tc>
          <w:tcPr>
            <w:tcW w:w="975" w:type="dxa"/>
            <w:tcBorders>
              <w:top w:val="nil"/>
              <w:left w:val="nil"/>
              <w:bottom w:val="nil"/>
              <w:right w:val="nil"/>
            </w:tcBorders>
            <w:shd w:val="clear" w:color="auto" w:fill="auto"/>
            <w:vAlign w:val="center"/>
          </w:tcPr>
          <w:p w14:paraId="7FE7CA9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78F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D79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1CEF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阻燃耐低温PVC绝缘料</w:t>
            </w:r>
          </w:p>
        </w:tc>
      </w:tr>
      <w:tr w14:paraId="3C1E619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204B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973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AD0D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PVC防鼠护套料</w:t>
            </w:r>
          </w:p>
        </w:tc>
        <w:tc>
          <w:tcPr>
            <w:tcW w:w="975" w:type="dxa"/>
            <w:tcBorders>
              <w:top w:val="nil"/>
              <w:left w:val="nil"/>
              <w:bottom w:val="nil"/>
              <w:right w:val="nil"/>
            </w:tcBorders>
            <w:shd w:val="clear" w:color="auto" w:fill="auto"/>
            <w:vAlign w:val="center"/>
          </w:tcPr>
          <w:p w14:paraId="1A959E0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D21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7680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58EF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PVC弹性体料</w:t>
            </w:r>
          </w:p>
        </w:tc>
      </w:tr>
      <w:tr w14:paraId="4FD9C31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12A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EFF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A09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PVC防蚁护套料</w:t>
            </w:r>
          </w:p>
        </w:tc>
        <w:tc>
          <w:tcPr>
            <w:tcW w:w="975" w:type="dxa"/>
            <w:tcBorders>
              <w:top w:val="nil"/>
              <w:left w:val="nil"/>
              <w:bottom w:val="nil"/>
              <w:right w:val="nil"/>
            </w:tcBorders>
            <w:shd w:val="clear" w:color="auto" w:fill="auto"/>
            <w:vAlign w:val="center"/>
          </w:tcPr>
          <w:p w14:paraId="6748B20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E30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D218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6CE4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TPE</w:t>
            </w:r>
          </w:p>
        </w:tc>
      </w:tr>
      <w:tr w14:paraId="40213C0C">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709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F2AD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013F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PVC防紫外线护套料</w:t>
            </w:r>
          </w:p>
        </w:tc>
        <w:tc>
          <w:tcPr>
            <w:tcW w:w="975" w:type="dxa"/>
            <w:tcBorders>
              <w:top w:val="nil"/>
              <w:left w:val="nil"/>
              <w:bottom w:val="nil"/>
              <w:right w:val="nil"/>
            </w:tcBorders>
            <w:shd w:val="clear" w:color="auto" w:fill="auto"/>
            <w:vAlign w:val="center"/>
          </w:tcPr>
          <w:p w14:paraId="1F1135A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61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0236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8C3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TPEE</w:t>
            </w:r>
          </w:p>
        </w:tc>
      </w:tr>
      <w:tr w14:paraId="170A0B9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4942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FB0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EDAA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PVC高阻燃护套料</w:t>
            </w:r>
          </w:p>
        </w:tc>
        <w:tc>
          <w:tcPr>
            <w:tcW w:w="975" w:type="dxa"/>
            <w:tcBorders>
              <w:top w:val="nil"/>
              <w:left w:val="nil"/>
              <w:bottom w:val="nil"/>
              <w:right w:val="nil"/>
            </w:tcBorders>
            <w:shd w:val="clear" w:color="auto" w:fill="auto"/>
            <w:vAlign w:val="center"/>
          </w:tcPr>
          <w:p w14:paraId="71110C0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5CB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B0D2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CA61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TPU</w:t>
            </w:r>
          </w:p>
        </w:tc>
      </w:tr>
      <w:tr w14:paraId="20626C3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A055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C80A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4D39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PVC环保护套料</w:t>
            </w:r>
          </w:p>
        </w:tc>
        <w:tc>
          <w:tcPr>
            <w:tcW w:w="975" w:type="dxa"/>
            <w:tcBorders>
              <w:top w:val="nil"/>
              <w:left w:val="nil"/>
              <w:bottom w:val="nil"/>
              <w:right w:val="nil"/>
            </w:tcBorders>
            <w:shd w:val="clear" w:color="auto" w:fill="auto"/>
            <w:vAlign w:val="center"/>
          </w:tcPr>
          <w:p w14:paraId="18B8161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34FB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159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2A2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167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TPV</w:t>
            </w:r>
          </w:p>
        </w:tc>
      </w:tr>
      <w:tr w14:paraId="5D5DDAF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524F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6E5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706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PVC绝缘级护套料</w:t>
            </w:r>
          </w:p>
        </w:tc>
        <w:tc>
          <w:tcPr>
            <w:tcW w:w="975" w:type="dxa"/>
            <w:tcBorders>
              <w:top w:val="nil"/>
              <w:left w:val="nil"/>
              <w:bottom w:val="nil"/>
              <w:right w:val="nil"/>
            </w:tcBorders>
            <w:shd w:val="clear" w:color="auto" w:fill="auto"/>
            <w:vAlign w:val="center"/>
          </w:tcPr>
          <w:p w14:paraId="0762546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B549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6AD9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弹性体料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B194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橡胶弹性体料</w:t>
            </w:r>
          </w:p>
        </w:tc>
      </w:tr>
      <w:tr w14:paraId="74629B0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6DAC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F231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74D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PVC耐低温护套料</w:t>
            </w:r>
          </w:p>
        </w:tc>
        <w:tc>
          <w:tcPr>
            <w:tcW w:w="975" w:type="dxa"/>
            <w:tcBorders>
              <w:top w:val="nil"/>
              <w:left w:val="nil"/>
              <w:bottom w:val="nil"/>
              <w:right w:val="nil"/>
            </w:tcBorders>
            <w:shd w:val="clear" w:color="auto" w:fill="auto"/>
            <w:vAlign w:val="center"/>
          </w:tcPr>
          <w:p w14:paraId="2DA0D0F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541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479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合金锭</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60B6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合金锭</w:t>
            </w:r>
          </w:p>
        </w:tc>
      </w:tr>
      <w:tr w14:paraId="41B60A1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DA1A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49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794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D29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PVC普通护套料</w:t>
            </w:r>
          </w:p>
        </w:tc>
        <w:tc>
          <w:tcPr>
            <w:tcW w:w="975" w:type="dxa"/>
            <w:tcBorders>
              <w:top w:val="nil"/>
              <w:left w:val="nil"/>
              <w:bottom w:val="nil"/>
              <w:right w:val="nil"/>
            </w:tcBorders>
            <w:shd w:val="clear" w:color="auto" w:fill="auto"/>
            <w:vAlign w:val="center"/>
          </w:tcPr>
          <w:p w14:paraId="559B138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3681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615F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色母料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DA7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PE色母料</w:t>
            </w:r>
          </w:p>
        </w:tc>
      </w:tr>
      <w:tr w14:paraId="46240456">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F855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CB37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FF43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PVC其他护套料</w:t>
            </w:r>
          </w:p>
        </w:tc>
        <w:tc>
          <w:tcPr>
            <w:tcW w:w="975" w:type="dxa"/>
            <w:tcBorders>
              <w:top w:val="nil"/>
              <w:left w:val="nil"/>
              <w:bottom w:val="nil"/>
              <w:right w:val="nil"/>
            </w:tcBorders>
            <w:shd w:val="clear" w:color="auto" w:fill="auto"/>
            <w:vAlign w:val="center"/>
          </w:tcPr>
          <w:p w14:paraId="3C848E1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46ED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319B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色母料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CC1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PVC色母料</w:t>
            </w:r>
          </w:p>
        </w:tc>
      </w:tr>
      <w:tr w14:paraId="0355106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85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18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FEA5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PVC软高阻燃护套料</w:t>
            </w:r>
          </w:p>
        </w:tc>
        <w:tc>
          <w:tcPr>
            <w:tcW w:w="975" w:type="dxa"/>
            <w:tcBorders>
              <w:top w:val="nil"/>
              <w:left w:val="nil"/>
              <w:bottom w:val="nil"/>
              <w:right w:val="nil"/>
            </w:tcBorders>
            <w:shd w:val="clear" w:color="auto" w:fill="auto"/>
            <w:vAlign w:val="center"/>
          </w:tcPr>
          <w:p w14:paraId="5C475E6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BB42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53AE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色母料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0F3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辐照色母料</w:t>
            </w:r>
          </w:p>
        </w:tc>
      </w:tr>
      <w:tr w14:paraId="73CB888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635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F7F3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6719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PVC软护套料</w:t>
            </w:r>
          </w:p>
        </w:tc>
        <w:tc>
          <w:tcPr>
            <w:tcW w:w="975" w:type="dxa"/>
            <w:tcBorders>
              <w:top w:val="nil"/>
              <w:left w:val="nil"/>
              <w:bottom w:val="nil"/>
              <w:right w:val="nil"/>
            </w:tcBorders>
            <w:shd w:val="clear" w:color="auto" w:fill="auto"/>
            <w:vAlign w:val="center"/>
          </w:tcPr>
          <w:p w14:paraId="431662D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44B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7B81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1A5B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PE塑料</w:t>
            </w:r>
          </w:p>
        </w:tc>
      </w:tr>
      <w:tr w14:paraId="2400A133">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4A0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C0C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802A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PVC软阻燃护套料</w:t>
            </w:r>
          </w:p>
        </w:tc>
        <w:tc>
          <w:tcPr>
            <w:tcW w:w="975" w:type="dxa"/>
            <w:tcBorders>
              <w:top w:val="nil"/>
              <w:left w:val="nil"/>
              <w:bottom w:val="nil"/>
              <w:right w:val="nil"/>
            </w:tcBorders>
            <w:shd w:val="clear" w:color="auto" w:fill="auto"/>
            <w:vAlign w:val="center"/>
          </w:tcPr>
          <w:p w14:paraId="7936ACA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3D2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B713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包装木箱</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A122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安缆木箱</w:t>
            </w:r>
          </w:p>
        </w:tc>
      </w:tr>
      <w:tr w14:paraId="64E71DD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939A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A7C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7CF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PVC阻燃丁晴护套料</w:t>
            </w:r>
          </w:p>
        </w:tc>
        <w:tc>
          <w:tcPr>
            <w:tcW w:w="975" w:type="dxa"/>
            <w:tcBorders>
              <w:top w:val="nil"/>
              <w:left w:val="nil"/>
              <w:bottom w:val="nil"/>
              <w:right w:val="nil"/>
            </w:tcBorders>
            <w:shd w:val="clear" w:color="auto" w:fill="auto"/>
            <w:vAlign w:val="center"/>
          </w:tcPr>
          <w:p w14:paraId="44F2A9F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F245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E86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包装木箱</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6E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其他木箱</w:t>
            </w:r>
          </w:p>
        </w:tc>
      </w:tr>
      <w:tr w14:paraId="35CEA76B">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A8D2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A063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23D0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PVC阻燃防蚁防紫外线护套料</w:t>
            </w:r>
          </w:p>
        </w:tc>
        <w:tc>
          <w:tcPr>
            <w:tcW w:w="975" w:type="dxa"/>
            <w:tcBorders>
              <w:top w:val="nil"/>
              <w:left w:val="nil"/>
              <w:bottom w:val="nil"/>
              <w:right w:val="nil"/>
            </w:tcBorders>
            <w:shd w:val="clear" w:color="auto" w:fill="auto"/>
            <w:vAlign w:val="center"/>
          </w:tcPr>
          <w:p w14:paraId="6AFAA2C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BF1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55A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包装木箱</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D60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熏蒸木箱</w:t>
            </w:r>
          </w:p>
        </w:tc>
      </w:tr>
      <w:tr w14:paraId="0AEF82C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D149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9D22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6430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PVC阻燃防蚁护套料</w:t>
            </w:r>
          </w:p>
        </w:tc>
        <w:tc>
          <w:tcPr>
            <w:tcW w:w="975" w:type="dxa"/>
            <w:tcBorders>
              <w:top w:val="nil"/>
              <w:left w:val="nil"/>
              <w:bottom w:val="nil"/>
              <w:right w:val="nil"/>
            </w:tcBorders>
            <w:shd w:val="clear" w:color="auto" w:fill="auto"/>
            <w:vAlign w:val="center"/>
          </w:tcPr>
          <w:p w14:paraId="27EA99CA">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12E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169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472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其他金属</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845F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带材</w:t>
            </w:r>
          </w:p>
        </w:tc>
      </w:tr>
      <w:tr w14:paraId="2ABC86F3">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2CD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9570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B11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PVC阻燃护套料</w:t>
            </w:r>
          </w:p>
        </w:tc>
        <w:tc>
          <w:tcPr>
            <w:tcW w:w="975" w:type="dxa"/>
            <w:tcBorders>
              <w:top w:val="nil"/>
              <w:left w:val="nil"/>
              <w:bottom w:val="nil"/>
              <w:right w:val="nil"/>
            </w:tcBorders>
            <w:shd w:val="clear" w:color="auto" w:fill="auto"/>
            <w:vAlign w:val="center"/>
          </w:tcPr>
          <w:p w14:paraId="6D07E2F1">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AE53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DD35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其他金属</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D064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导体材质</w:t>
            </w:r>
          </w:p>
        </w:tc>
      </w:tr>
      <w:tr w14:paraId="6F63E1C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DA2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0A4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2FCC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PVC阻燃环保护套料</w:t>
            </w:r>
          </w:p>
        </w:tc>
        <w:tc>
          <w:tcPr>
            <w:tcW w:w="975" w:type="dxa"/>
            <w:tcBorders>
              <w:top w:val="nil"/>
              <w:left w:val="nil"/>
              <w:bottom w:val="nil"/>
              <w:right w:val="nil"/>
            </w:tcBorders>
            <w:shd w:val="clear" w:color="auto" w:fill="auto"/>
            <w:vAlign w:val="center"/>
          </w:tcPr>
          <w:p w14:paraId="494E32B9">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92DF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295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其他金属</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1B5E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光单元</w:t>
            </w:r>
          </w:p>
        </w:tc>
      </w:tr>
      <w:tr w14:paraId="19788B1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09C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59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1D1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4BB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PVC阻燃绝缘级护套料</w:t>
            </w:r>
          </w:p>
        </w:tc>
        <w:tc>
          <w:tcPr>
            <w:tcW w:w="975" w:type="dxa"/>
            <w:tcBorders>
              <w:top w:val="nil"/>
              <w:left w:val="nil"/>
              <w:bottom w:val="nil"/>
              <w:right w:val="nil"/>
            </w:tcBorders>
            <w:shd w:val="clear" w:color="auto" w:fill="auto"/>
            <w:vAlign w:val="center"/>
          </w:tcPr>
          <w:p w14:paraId="0B36C80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954F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03D4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其他金属</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B74B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合金丝</w:t>
            </w:r>
          </w:p>
        </w:tc>
      </w:tr>
      <w:tr w14:paraId="73523AD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211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665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5491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PVC阻燃耐低温护套料</w:t>
            </w:r>
          </w:p>
        </w:tc>
        <w:tc>
          <w:tcPr>
            <w:tcW w:w="975" w:type="dxa"/>
            <w:tcBorders>
              <w:top w:val="nil"/>
              <w:left w:val="nil"/>
              <w:bottom w:val="nil"/>
              <w:right w:val="nil"/>
            </w:tcBorders>
            <w:shd w:val="clear" w:color="auto" w:fill="auto"/>
            <w:vAlign w:val="center"/>
          </w:tcPr>
          <w:p w14:paraId="00AFEF6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3A7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FB96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低烟低卤护套料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48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70℃低烟低卤阻燃护套料</w:t>
            </w:r>
          </w:p>
        </w:tc>
      </w:tr>
      <w:tr w14:paraId="324125D0">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50FB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3EBC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F625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PE黑带</w:t>
            </w:r>
          </w:p>
        </w:tc>
        <w:tc>
          <w:tcPr>
            <w:tcW w:w="975" w:type="dxa"/>
            <w:tcBorders>
              <w:top w:val="nil"/>
              <w:left w:val="nil"/>
              <w:bottom w:val="nil"/>
              <w:right w:val="nil"/>
            </w:tcBorders>
            <w:shd w:val="clear" w:color="auto" w:fill="auto"/>
            <w:vAlign w:val="center"/>
          </w:tcPr>
          <w:p w14:paraId="3826C22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4097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74C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低烟低卤护套料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D768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90℃低烟低卤阻燃防鼠防蚁防紫外线护套料</w:t>
            </w:r>
          </w:p>
        </w:tc>
      </w:tr>
      <w:tr w14:paraId="2AC4EB9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796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956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5B5C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半导电缓冲阻水带</w:t>
            </w:r>
          </w:p>
        </w:tc>
        <w:tc>
          <w:tcPr>
            <w:tcW w:w="975" w:type="dxa"/>
            <w:tcBorders>
              <w:top w:val="nil"/>
              <w:left w:val="nil"/>
              <w:bottom w:val="nil"/>
              <w:right w:val="nil"/>
            </w:tcBorders>
            <w:shd w:val="clear" w:color="auto" w:fill="auto"/>
            <w:vAlign w:val="center"/>
          </w:tcPr>
          <w:p w14:paraId="18F16BB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8FE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5624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低烟低卤护套料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F60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90℃低烟低卤阻燃护套料</w:t>
            </w:r>
          </w:p>
        </w:tc>
      </w:tr>
      <w:tr w14:paraId="79F0D1F3">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72D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648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2977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半导电棉布带</w:t>
            </w:r>
          </w:p>
        </w:tc>
        <w:tc>
          <w:tcPr>
            <w:tcW w:w="975" w:type="dxa"/>
            <w:tcBorders>
              <w:top w:val="nil"/>
              <w:left w:val="nil"/>
              <w:bottom w:val="nil"/>
              <w:right w:val="nil"/>
            </w:tcBorders>
            <w:shd w:val="clear" w:color="auto" w:fill="auto"/>
            <w:vAlign w:val="center"/>
          </w:tcPr>
          <w:p w14:paraId="6D334E1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244D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5A0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2E8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105℃低烟无卤阻燃绝缘料</w:t>
            </w:r>
          </w:p>
        </w:tc>
      </w:tr>
      <w:tr w14:paraId="6866133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CF0F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405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268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半导电尼龙带</w:t>
            </w:r>
          </w:p>
        </w:tc>
        <w:tc>
          <w:tcPr>
            <w:tcW w:w="975" w:type="dxa"/>
            <w:tcBorders>
              <w:top w:val="nil"/>
              <w:left w:val="nil"/>
              <w:bottom w:val="nil"/>
              <w:right w:val="nil"/>
            </w:tcBorders>
            <w:shd w:val="clear" w:color="auto" w:fill="auto"/>
            <w:vAlign w:val="center"/>
          </w:tcPr>
          <w:p w14:paraId="6C6716F8">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AAF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CB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D58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ETFE</w:t>
            </w:r>
          </w:p>
        </w:tc>
      </w:tr>
      <w:tr w14:paraId="6F7127E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FA4B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24F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D6F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半导电无纺布</w:t>
            </w:r>
          </w:p>
        </w:tc>
        <w:tc>
          <w:tcPr>
            <w:tcW w:w="975" w:type="dxa"/>
            <w:tcBorders>
              <w:top w:val="nil"/>
              <w:left w:val="nil"/>
              <w:bottom w:val="nil"/>
              <w:right w:val="nil"/>
            </w:tcBorders>
            <w:shd w:val="clear" w:color="auto" w:fill="auto"/>
            <w:vAlign w:val="center"/>
          </w:tcPr>
          <w:p w14:paraId="58A04F21">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644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32A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A114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FEP</w:t>
            </w:r>
          </w:p>
        </w:tc>
      </w:tr>
      <w:tr w14:paraId="0556F89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50B1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0B8F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C0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半导电阻水带</w:t>
            </w:r>
          </w:p>
        </w:tc>
        <w:tc>
          <w:tcPr>
            <w:tcW w:w="975" w:type="dxa"/>
            <w:tcBorders>
              <w:top w:val="nil"/>
              <w:left w:val="nil"/>
              <w:bottom w:val="nil"/>
              <w:right w:val="nil"/>
            </w:tcBorders>
            <w:shd w:val="clear" w:color="auto" w:fill="auto"/>
            <w:vAlign w:val="center"/>
          </w:tcPr>
          <w:p w14:paraId="0B34837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A98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179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D381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FFE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FEP色母料</w:t>
            </w:r>
          </w:p>
        </w:tc>
      </w:tr>
      <w:tr w14:paraId="4DDA9F7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17C7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10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0FF0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薄型无纺布</w:t>
            </w:r>
          </w:p>
        </w:tc>
        <w:tc>
          <w:tcPr>
            <w:tcW w:w="975" w:type="dxa"/>
            <w:tcBorders>
              <w:top w:val="nil"/>
              <w:left w:val="nil"/>
              <w:bottom w:val="nil"/>
              <w:right w:val="nil"/>
            </w:tcBorders>
            <w:shd w:val="clear" w:color="auto" w:fill="auto"/>
            <w:vAlign w:val="center"/>
          </w:tcPr>
          <w:p w14:paraId="2BF281C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C131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8730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A563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PFA</w:t>
            </w:r>
          </w:p>
        </w:tc>
      </w:tr>
      <w:tr w14:paraId="17DDF8E1">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CF43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BB5F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938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玻璃纤维带</w:t>
            </w:r>
          </w:p>
        </w:tc>
        <w:tc>
          <w:tcPr>
            <w:tcW w:w="975" w:type="dxa"/>
            <w:tcBorders>
              <w:top w:val="nil"/>
              <w:left w:val="nil"/>
              <w:bottom w:val="nil"/>
              <w:right w:val="nil"/>
            </w:tcBorders>
            <w:shd w:val="clear" w:color="auto" w:fill="auto"/>
            <w:vAlign w:val="center"/>
          </w:tcPr>
          <w:p w14:paraId="5CC21118">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63E3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F08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氟塑料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C1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PVDF</w:t>
            </w:r>
          </w:p>
        </w:tc>
      </w:tr>
      <w:tr w14:paraId="36A00D6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1DC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69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86A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AE9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单面金云母带</w:t>
            </w:r>
          </w:p>
        </w:tc>
        <w:tc>
          <w:tcPr>
            <w:tcW w:w="975" w:type="dxa"/>
            <w:tcBorders>
              <w:top w:val="nil"/>
              <w:left w:val="nil"/>
              <w:bottom w:val="nil"/>
              <w:right w:val="nil"/>
            </w:tcBorders>
            <w:shd w:val="clear" w:color="auto" w:fill="auto"/>
            <w:vAlign w:val="center"/>
          </w:tcPr>
          <w:p w14:paraId="369A473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44F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86B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低烟低卤绝缘料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D891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70℃低烟低卤阻燃绝缘料</w:t>
            </w:r>
          </w:p>
        </w:tc>
      </w:tr>
      <w:tr w14:paraId="3E79B961">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22C6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D28A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A01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电隔纸</w:t>
            </w:r>
          </w:p>
        </w:tc>
        <w:tc>
          <w:tcPr>
            <w:tcW w:w="975" w:type="dxa"/>
            <w:tcBorders>
              <w:top w:val="nil"/>
              <w:left w:val="nil"/>
              <w:bottom w:val="nil"/>
              <w:right w:val="nil"/>
            </w:tcBorders>
            <w:shd w:val="clear" w:color="auto" w:fill="auto"/>
            <w:vAlign w:val="center"/>
          </w:tcPr>
          <w:p w14:paraId="4CA757C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E95B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4415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软铜丝</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886D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软铜丝</w:t>
            </w:r>
          </w:p>
        </w:tc>
      </w:tr>
      <w:tr w14:paraId="6C46F60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839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0992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0F6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氟金云母带</w:t>
            </w:r>
          </w:p>
        </w:tc>
        <w:tc>
          <w:tcPr>
            <w:tcW w:w="975" w:type="dxa"/>
            <w:tcBorders>
              <w:top w:val="nil"/>
              <w:left w:val="nil"/>
              <w:bottom w:val="nil"/>
              <w:right w:val="nil"/>
            </w:tcBorders>
            <w:shd w:val="clear" w:color="auto" w:fill="auto"/>
            <w:vAlign w:val="center"/>
          </w:tcPr>
          <w:p w14:paraId="63F2068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6B6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AAC5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光纤光棒原辅材料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A7E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固体</w:t>
            </w:r>
          </w:p>
        </w:tc>
      </w:tr>
      <w:tr w14:paraId="6A6AC45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E2A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B02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0E91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改性绕包带</w:t>
            </w:r>
          </w:p>
        </w:tc>
        <w:tc>
          <w:tcPr>
            <w:tcW w:w="975" w:type="dxa"/>
            <w:tcBorders>
              <w:top w:val="nil"/>
              <w:left w:val="nil"/>
              <w:bottom w:val="nil"/>
              <w:right w:val="nil"/>
            </w:tcBorders>
            <w:shd w:val="clear" w:color="auto" w:fill="auto"/>
            <w:vAlign w:val="center"/>
          </w:tcPr>
          <w:p w14:paraId="1272347A">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9AA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8AB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光纤光棒原辅材料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13E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气体</w:t>
            </w:r>
          </w:p>
        </w:tc>
      </w:tr>
      <w:tr w14:paraId="4EF5E9B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E91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DF1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AFE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高温色带</w:t>
            </w:r>
          </w:p>
        </w:tc>
        <w:tc>
          <w:tcPr>
            <w:tcW w:w="975" w:type="dxa"/>
            <w:tcBorders>
              <w:top w:val="nil"/>
              <w:left w:val="nil"/>
              <w:bottom w:val="nil"/>
              <w:right w:val="nil"/>
            </w:tcBorders>
            <w:shd w:val="clear" w:color="auto" w:fill="auto"/>
            <w:vAlign w:val="center"/>
          </w:tcPr>
          <w:p w14:paraId="6C49D2A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DC9E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A093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光纤光棒原辅材料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5352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石英</w:t>
            </w:r>
          </w:p>
        </w:tc>
      </w:tr>
      <w:tr w14:paraId="21B7C8C6">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2CD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47F9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4218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加强型型无纺布</w:t>
            </w:r>
          </w:p>
        </w:tc>
        <w:tc>
          <w:tcPr>
            <w:tcW w:w="975" w:type="dxa"/>
            <w:tcBorders>
              <w:top w:val="nil"/>
              <w:left w:val="nil"/>
              <w:bottom w:val="nil"/>
              <w:right w:val="nil"/>
            </w:tcBorders>
            <w:shd w:val="clear" w:color="auto" w:fill="auto"/>
            <w:vAlign w:val="center"/>
          </w:tcPr>
          <w:p w14:paraId="553761F1">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24AF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27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光纤光棒原辅材料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C288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液体</w:t>
            </w:r>
          </w:p>
        </w:tc>
      </w:tr>
      <w:tr w14:paraId="430674A7">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5969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F62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929B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聚酯带</w:t>
            </w:r>
          </w:p>
        </w:tc>
        <w:tc>
          <w:tcPr>
            <w:tcW w:w="975" w:type="dxa"/>
            <w:tcBorders>
              <w:top w:val="nil"/>
              <w:left w:val="nil"/>
              <w:bottom w:val="nil"/>
              <w:right w:val="nil"/>
            </w:tcBorders>
            <w:shd w:val="clear" w:color="auto" w:fill="auto"/>
            <w:vAlign w:val="center"/>
          </w:tcPr>
          <w:p w14:paraId="0D09BBA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7F7D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34EB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0594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PA料</w:t>
            </w:r>
          </w:p>
        </w:tc>
      </w:tr>
      <w:tr w14:paraId="207A1C6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9F02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EF7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75A9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矿物质煅烧云母带</w:t>
            </w:r>
          </w:p>
        </w:tc>
        <w:tc>
          <w:tcPr>
            <w:tcW w:w="975" w:type="dxa"/>
            <w:tcBorders>
              <w:top w:val="nil"/>
              <w:left w:val="nil"/>
              <w:bottom w:val="nil"/>
              <w:right w:val="nil"/>
            </w:tcBorders>
            <w:shd w:val="clear" w:color="auto" w:fill="auto"/>
            <w:vAlign w:val="center"/>
          </w:tcPr>
          <w:p w14:paraId="3B53553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0BBB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189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5A7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77D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PBT</w:t>
            </w:r>
          </w:p>
        </w:tc>
      </w:tr>
      <w:tr w14:paraId="2BECF9CA">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8BB8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33A6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41B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其他绕包料</w:t>
            </w:r>
          </w:p>
        </w:tc>
        <w:tc>
          <w:tcPr>
            <w:tcW w:w="975" w:type="dxa"/>
            <w:tcBorders>
              <w:top w:val="nil"/>
              <w:left w:val="nil"/>
              <w:bottom w:val="nil"/>
              <w:right w:val="nil"/>
            </w:tcBorders>
            <w:shd w:val="clear" w:color="auto" w:fill="auto"/>
            <w:vAlign w:val="center"/>
          </w:tcPr>
          <w:p w14:paraId="187CA91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6FE1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E1F5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30DC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PBT色母料</w:t>
            </w:r>
          </w:p>
        </w:tc>
      </w:tr>
      <w:tr w14:paraId="52917398">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36A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600C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27A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色带</w:t>
            </w:r>
          </w:p>
        </w:tc>
        <w:tc>
          <w:tcPr>
            <w:tcW w:w="975" w:type="dxa"/>
            <w:tcBorders>
              <w:top w:val="nil"/>
              <w:left w:val="nil"/>
              <w:bottom w:val="nil"/>
              <w:right w:val="nil"/>
            </w:tcBorders>
            <w:shd w:val="clear" w:color="auto" w:fill="auto"/>
            <w:vAlign w:val="center"/>
          </w:tcPr>
          <w:p w14:paraId="7A2A78E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FBC4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AF4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F0BF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PC料</w:t>
            </w:r>
          </w:p>
        </w:tc>
      </w:tr>
      <w:tr w14:paraId="5470F406">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078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79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8D7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1364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特多龙带</w:t>
            </w:r>
          </w:p>
        </w:tc>
        <w:tc>
          <w:tcPr>
            <w:tcW w:w="975" w:type="dxa"/>
            <w:tcBorders>
              <w:top w:val="nil"/>
              <w:left w:val="nil"/>
              <w:bottom w:val="nil"/>
              <w:right w:val="nil"/>
            </w:tcBorders>
            <w:shd w:val="clear" w:color="auto" w:fill="auto"/>
            <w:vAlign w:val="center"/>
          </w:tcPr>
          <w:p w14:paraId="4DCCE33F">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5F43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DFA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D34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PE料</w:t>
            </w:r>
          </w:p>
        </w:tc>
      </w:tr>
      <w:tr w14:paraId="7CD3003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9BF8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2069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E2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无纺布</w:t>
            </w:r>
          </w:p>
        </w:tc>
        <w:tc>
          <w:tcPr>
            <w:tcW w:w="975" w:type="dxa"/>
            <w:tcBorders>
              <w:top w:val="nil"/>
              <w:left w:val="nil"/>
              <w:bottom w:val="nil"/>
              <w:right w:val="nil"/>
            </w:tcBorders>
            <w:shd w:val="clear" w:color="auto" w:fill="auto"/>
            <w:vAlign w:val="center"/>
          </w:tcPr>
          <w:p w14:paraId="1BC3EC4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9D2D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CE1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341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PP填充料</w:t>
            </w:r>
          </w:p>
        </w:tc>
      </w:tr>
      <w:tr w14:paraId="070F7B2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C4E5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B3F7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997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无卤低烟阻燃玻璃布带</w:t>
            </w:r>
          </w:p>
        </w:tc>
        <w:tc>
          <w:tcPr>
            <w:tcW w:w="975" w:type="dxa"/>
            <w:tcBorders>
              <w:top w:val="nil"/>
              <w:left w:val="nil"/>
              <w:bottom w:val="nil"/>
              <w:right w:val="nil"/>
            </w:tcBorders>
            <w:shd w:val="clear" w:color="auto" w:fill="auto"/>
            <w:vAlign w:val="center"/>
          </w:tcPr>
          <w:p w14:paraId="7FEBC8D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CDD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1AA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AF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PVC护套料</w:t>
            </w:r>
          </w:p>
        </w:tc>
      </w:tr>
      <w:tr w14:paraId="2E1A83D1">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33A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4CA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23E5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阻水带</w:t>
            </w:r>
          </w:p>
        </w:tc>
        <w:tc>
          <w:tcPr>
            <w:tcW w:w="975" w:type="dxa"/>
            <w:tcBorders>
              <w:top w:val="nil"/>
              <w:left w:val="nil"/>
              <w:bottom w:val="nil"/>
              <w:right w:val="nil"/>
            </w:tcBorders>
            <w:shd w:val="clear" w:color="auto" w:fill="auto"/>
            <w:vAlign w:val="center"/>
          </w:tcPr>
          <w:p w14:paraId="041CC9B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816D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24E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A4A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TPU护套料</w:t>
            </w:r>
          </w:p>
        </w:tc>
      </w:tr>
      <w:tr w14:paraId="49E019E4">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A1D18">
            <w:pPr>
              <w:jc w:val="center"/>
              <w:rPr>
                <w:rFonts w:ascii="宋体" w:hAnsi="宋体" w:eastAsia="宋体" w:cs="宋体"/>
                <w:color w:val="000000"/>
                <w:sz w:val="22"/>
                <w:szCs w:val="22"/>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5171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绕包料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CBC3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海缆PP绳</w:t>
            </w:r>
          </w:p>
        </w:tc>
        <w:tc>
          <w:tcPr>
            <w:tcW w:w="975" w:type="dxa"/>
            <w:tcBorders>
              <w:top w:val="nil"/>
              <w:left w:val="nil"/>
              <w:bottom w:val="nil"/>
              <w:right w:val="nil"/>
            </w:tcBorders>
            <w:shd w:val="clear" w:color="auto" w:fill="auto"/>
            <w:vAlign w:val="center"/>
          </w:tcPr>
          <w:p w14:paraId="7CC85EC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2738">
            <w:pPr>
              <w:jc w:val="center"/>
              <w:rPr>
                <w:rFonts w:ascii="宋体" w:hAnsi="宋体" w:eastAsia="宋体" w:cs="宋体"/>
                <w:color w:val="000000"/>
                <w:sz w:val="22"/>
                <w:szCs w:val="22"/>
              </w:rPr>
            </w:pP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E09FB">
            <w:pPr>
              <w:jc w:val="center"/>
              <w:rPr>
                <w:rFonts w:ascii="宋体" w:hAnsi="宋体" w:eastAsia="宋体" w:cs="宋体"/>
                <w:color w:val="000000"/>
                <w:sz w:val="22"/>
                <w:szCs w:val="22"/>
              </w:rPr>
            </w:pP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A6BF0">
            <w:pPr>
              <w:jc w:val="center"/>
              <w:rPr>
                <w:rFonts w:ascii="宋体" w:hAnsi="宋体" w:eastAsia="宋体" w:cs="宋体"/>
                <w:color w:val="000000"/>
                <w:sz w:val="22"/>
                <w:szCs w:val="22"/>
              </w:rPr>
            </w:pPr>
          </w:p>
        </w:tc>
      </w:tr>
      <w:tr w14:paraId="5DFCF812">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D89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F6D9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5A3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90℃低烟无卤隔氧层阻燃护套</w:t>
            </w:r>
          </w:p>
        </w:tc>
        <w:tc>
          <w:tcPr>
            <w:tcW w:w="975" w:type="dxa"/>
            <w:tcBorders>
              <w:top w:val="nil"/>
              <w:left w:val="nil"/>
              <w:bottom w:val="nil"/>
              <w:right w:val="nil"/>
            </w:tcBorders>
            <w:shd w:val="clear" w:color="auto" w:fill="auto"/>
            <w:vAlign w:val="center"/>
          </w:tcPr>
          <w:p w14:paraId="36696AE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90F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F95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095B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护套彩条料</w:t>
            </w:r>
          </w:p>
        </w:tc>
      </w:tr>
      <w:tr w14:paraId="78B4C5DD">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86F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E894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8B76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90℃低烟无卤阻燃防鼠防蚁防紫外线护套料</w:t>
            </w:r>
          </w:p>
        </w:tc>
        <w:tc>
          <w:tcPr>
            <w:tcW w:w="975" w:type="dxa"/>
            <w:tcBorders>
              <w:top w:val="nil"/>
              <w:left w:val="nil"/>
              <w:bottom w:val="nil"/>
              <w:right w:val="nil"/>
            </w:tcBorders>
            <w:shd w:val="clear" w:color="auto" w:fill="auto"/>
            <w:vAlign w:val="center"/>
          </w:tcPr>
          <w:p w14:paraId="77B3AAF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89F8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B8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9B21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紧包LSZH料</w:t>
            </w:r>
          </w:p>
        </w:tc>
      </w:tr>
      <w:tr w14:paraId="41E6B246">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DC58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0CC1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FC7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90℃低烟无卤阻燃防鼠防蚁护套料</w:t>
            </w:r>
          </w:p>
        </w:tc>
        <w:tc>
          <w:tcPr>
            <w:tcW w:w="975" w:type="dxa"/>
            <w:tcBorders>
              <w:top w:val="nil"/>
              <w:left w:val="nil"/>
              <w:bottom w:val="nil"/>
              <w:right w:val="nil"/>
            </w:tcBorders>
            <w:shd w:val="clear" w:color="auto" w:fill="auto"/>
            <w:vAlign w:val="center"/>
          </w:tcPr>
          <w:p w14:paraId="32BF06C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70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F8B5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3D0C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紧包LSZH色母料</w:t>
            </w:r>
          </w:p>
        </w:tc>
      </w:tr>
      <w:tr w14:paraId="2A44F9DF">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9609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7AE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CC8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90℃低烟无卤阻燃防鼠护套料</w:t>
            </w:r>
          </w:p>
        </w:tc>
        <w:tc>
          <w:tcPr>
            <w:tcW w:w="975" w:type="dxa"/>
            <w:tcBorders>
              <w:top w:val="nil"/>
              <w:left w:val="nil"/>
              <w:bottom w:val="nil"/>
              <w:right w:val="nil"/>
            </w:tcBorders>
            <w:shd w:val="clear" w:color="auto" w:fill="auto"/>
            <w:vAlign w:val="center"/>
          </w:tcPr>
          <w:p w14:paraId="6F5E341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E0F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199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112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20C1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紧包PVC料</w:t>
            </w:r>
          </w:p>
        </w:tc>
      </w:tr>
      <w:tr w14:paraId="38558DCD">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01BA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118B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8B8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90℃低烟无卤阻燃防蚁防紫外线护套料</w:t>
            </w:r>
          </w:p>
        </w:tc>
        <w:tc>
          <w:tcPr>
            <w:tcW w:w="975" w:type="dxa"/>
            <w:tcBorders>
              <w:top w:val="nil"/>
              <w:left w:val="nil"/>
              <w:bottom w:val="nil"/>
              <w:right w:val="nil"/>
            </w:tcBorders>
            <w:shd w:val="clear" w:color="auto" w:fill="auto"/>
            <w:vAlign w:val="center"/>
          </w:tcPr>
          <w:p w14:paraId="6018090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7B22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7EB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02FD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室内缆护套LSZH阻燃料</w:t>
            </w:r>
          </w:p>
        </w:tc>
      </w:tr>
      <w:tr w14:paraId="77116D9E">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7737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54E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0D44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90℃低烟无卤阻燃防蚁护套料</w:t>
            </w:r>
          </w:p>
        </w:tc>
        <w:tc>
          <w:tcPr>
            <w:tcW w:w="975" w:type="dxa"/>
            <w:tcBorders>
              <w:top w:val="nil"/>
              <w:left w:val="nil"/>
              <w:bottom w:val="nil"/>
              <w:right w:val="nil"/>
            </w:tcBorders>
            <w:shd w:val="clear" w:color="auto" w:fill="auto"/>
            <w:vAlign w:val="center"/>
          </w:tcPr>
          <w:p w14:paraId="1BEE360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2B0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9FFC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颗粒料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AB42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室外缆护套LSZH阻燃料</w:t>
            </w:r>
          </w:p>
        </w:tc>
      </w:tr>
      <w:tr w14:paraId="6DE801E0">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8972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89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F9D5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350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90℃低烟无卤阻燃防紫外线护套料</w:t>
            </w:r>
          </w:p>
        </w:tc>
        <w:tc>
          <w:tcPr>
            <w:tcW w:w="975" w:type="dxa"/>
            <w:tcBorders>
              <w:top w:val="nil"/>
              <w:left w:val="nil"/>
              <w:bottom w:val="nil"/>
              <w:right w:val="nil"/>
            </w:tcBorders>
            <w:shd w:val="clear" w:color="auto" w:fill="auto"/>
            <w:vAlign w:val="center"/>
          </w:tcPr>
          <w:p w14:paraId="0DCE5FC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7DD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F9C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C925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封装弧形板</w:t>
            </w:r>
          </w:p>
        </w:tc>
      </w:tr>
      <w:tr w14:paraId="6645192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FF0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395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6A7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90℃低烟无卤阻燃护套料</w:t>
            </w:r>
          </w:p>
        </w:tc>
        <w:tc>
          <w:tcPr>
            <w:tcW w:w="975" w:type="dxa"/>
            <w:tcBorders>
              <w:top w:val="nil"/>
              <w:left w:val="nil"/>
              <w:bottom w:val="nil"/>
              <w:right w:val="nil"/>
            </w:tcBorders>
            <w:shd w:val="clear" w:color="auto" w:fill="auto"/>
            <w:vAlign w:val="center"/>
          </w:tcPr>
          <w:p w14:paraId="44F57C06">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FE2B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2BC8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0C70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胶木封装条料</w:t>
            </w:r>
          </w:p>
        </w:tc>
      </w:tr>
      <w:tr w14:paraId="1E393613">
        <w:tblPrEx>
          <w:tblCellMar>
            <w:top w:w="0" w:type="dxa"/>
            <w:left w:w="108" w:type="dxa"/>
            <w:bottom w:w="0" w:type="dxa"/>
            <w:right w:w="108" w:type="dxa"/>
          </w:tblCellMar>
        </w:tblPrEx>
        <w:trPr>
          <w:trHeight w:val="548"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3C1B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0F7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5F71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90℃低烟无卤阻燃聚烯烃护套料</w:t>
            </w:r>
          </w:p>
        </w:tc>
        <w:tc>
          <w:tcPr>
            <w:tcW w:w="975" w:type="dxa"/>
            <w:tcBorders>
              <w:top w:val="nil"/>
              <w:left w:val="nil"/>
              <w:bottom w:val="nil"/>
              <w:right w:val="nil"/>
            </w:tcBorders>
            <w:shd w:val="clear" w:color="auto" w:fill="auto"/>
            <w:vAlign w:val="center"/>
          </w:tcPr>
          <w:p w14:paraId="7B7E95F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74C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BC29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B749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木托盘</w:t>
            </w:r>
          </w:p>
        </w:tc>
      </w:tr>
      <w:tr w14:paraId="5930D78C">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FAFC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71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低烟无卤护套料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D27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耐寒低烟无卤护套料</w:t>
            </w:r>
          </w:p>
        </w:tc>
        <w:tc>
          <w:tcPr>
            <w:tcW w:w="975" w:type="dxa"/>
            <w:tcBorders>
              <w:top w:val="nil"/>
              <w:left w:val="nil"/>
              <w:bottom w:val="nil"/>
              <w:right w:val="nil"/>
            </w:tcBorders>
            <w:shd w:val="clear" w:color="auto" w:fill="auto"/>
            <w:vAlign w:val="center"/>
          </w:tcPr>
          <w:p w14:paraId="79F69608">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9BE5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C5A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909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全木盘</w:t>
            </w:r>
          </w:p>
        </w:tc>
      </w:tr>
      <w:tr w14:paraId="3AE4242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E0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BE22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9C0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并股PP填充绳</w:t>
            </w:r>
          </w:p>
        </w:tc>
        <w:tc>
          <w:tcPr>
            <w:tcW w:w="975" w:type="dxa"/>
            <w:tcBorders>
              <w:top w:val="nil"/>
              <w:left w:val="nil"/>
              <w:bottom w:val="nil"/>
              <w:right w:val="nil"/>
            </w:tcBorders>
            <w:shd w:val="clear" w:color="auto" w:fill="auto"/>
            <w:vAlign w:val="center"/>
          </w:tcPr>
          <w:p w14:paraId="01CE39A9">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25E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E433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A8D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实木封装条料</w:t>
            </w:r>
          </w:p>
        </w:tc>
      </w:tr>
      <w:tr w14:paraId="74C8A38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110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D56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3277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并股玻璃丝填充绳</w:t>
            </w:r>
          </w:p>
        </w:tc>
        <w:tc>
          <w:tcPr>
            <w:tcW w:w="975" w:type="dxa"/>
            <w:tcBorders>
              <w:top w:val="nil"/>
              <w:left w:val="nil"/>
              <w:bottom w:val="nil"/>
              <w:right w:val="nil"/>
            </w:tcBorders>
            <w:shd w:val="clear" w:color="auto" w:fill="auto"/>
            <w:vAlign w:val="center"/>
          </w:tcPr>
          <w:p w14:paraId="227CA77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1162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E637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4629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室内缆胶轴</w:t>
            </w:r>
          </w:p>
        </w:tc>
      </w:tr>
      <w:tr w14:paraId="22DFC08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0BAC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7341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5BF3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单股PP填充绳</w:t>
            </w:r>
          </w:p>
        </w:tc>
        <w:tc>
          <w:tcPr>
            <w:tcW w:w="975" w:type="dxa"/>
            <w:tcBorders>
              <w:top w:val="nil"/>
              <w:left w:val="nil"/>
              <w:bottom w:val="nil"/>
              <w:right w:val="nil"/>
            </w:tcBorders>
            <w:shd w:val="clear" w:color="auto" w:fill="auto"/>
            <w:vAlign w:val="center"/>
          </w:tcPr>
          <w:p w14:paraId="2F4E931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293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C78D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027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室内缆木轴</w:t>
            </w:r>
          </w:p>
        </w:tc>
      </w:tr>
      <w:tr w14:paraId="79D5B8A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CC13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5867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B4A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加强型PP网带</w:t>
            </w:r>
          </w:p>
        </w:tc>
        <w:tc>
          <w:tcPr>
            <w:tcW w:w="975" w:type="dxa"/>
            <w:tcBorders>
              <w:top w:val="nil"/>
              <w:left w:val="nil"/>
              <w:bottom w:val="nil"/>
              <w:right w:val="nil"/>
            </w:tcBorders>
            <w:shd w:val="clear" w:color="auto" w:fill="auto"/>
            <w:vAlign w:val="center"/>
          </w:tcPr>
          <w:p w14:paraId="75FB9E1E">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B8E7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209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2461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包装材料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E192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r>
      <w:tr w14:paraId="17F73DD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FB48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CC1A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F8E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麻线</w:t>
            </w:r>
          </w:p>
        </w:tc>
        <w:tc>
          <w:tcPr>
            <w:tcW w:w="975" w:type="dxa"/>
            <w:tcBorders>
              <w:top w:val="nil"/>
              <w:left w:val="nil"/>
              <w:bottom w:val="nil"/>
              <w:right w:val="nil"/>
            </w:tcBorders>
            <w:shd w:val="clear" w:color="auto" w:fill="auto"/>
            <w:vAlign w:val="center"/>
          </w:tcPr>
          <w:p w14:paraId="0775C0D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0478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35DD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非金属杆</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FE03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G-FRP</w:t>
            </w:r>
          </w:p>
        </w:tc>
      </w:tr>
      <w:tr w14:paraId="3DCAA4DB">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3E3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E36E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3481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其他填充料</w:t>
            </w:r>
          </w:p>
        </w:tc>
        <w:tc>
          <w:tcPr>
            <w:tcW w:w="975" w:type="dxa"/>
            <w:tcBorders>
              <w:top w:val="nil"/>
              <w:left w:val="nil"/>
              <w:bottom w:val="nil"/>
              <w:right w:val="nil"/>
            </w:tcBorders>
            <w:shd w:val="clear" w:color="auto" w:fill="auto"/>
            <w:vAlign w:val="center"/>
          </w:tcPr>
          <w:p w14:paraId="1365B8F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2B45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68B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非金属杆</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80C0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K-FRP</w:t>
            </w:r>
          </w:p>
        </w:tc>
      </w:tr>
      <w:tr w14:paraId="42C53BA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3571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99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AE0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CF87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扇形PE填充条</w:t>
            </w:r>
          </w:p>
        </w:tc>
        <w:tc>
          <w:tcPr>
            <w:tcW w:w="975" w:type="dxa"/>
            <w:tcBorders>
              <w:top w:val="nil"/>
              <w:left w:val="nil"/>
              <w:bottom w:val="nil"/>
              <w:right w:val="nil"/>
            </w:tcBorders>
            <w:shd w:val="clear" w:color="auto" w:fill="auto"/>
            <w:vAlign w:val="center"/>
          </w:tcPr>
          <w:p w14:paraId="13B7025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BD84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5A1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4AA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玻璃纱</w:t>
            </w:r>
          </w:p>
        </w:tc>
      </w:tr>
      <w:tr w14:paraId="500A594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F36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39FA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3D3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无卤阻燃填充绳</w:t>
            </w:r>
          </w:p>
        </w:tc>
        <w:tc>
          <w:tcPr>
            <w:tcW w:w="975" w:type="dxa"/>
            <w:tcBorders>
              <w:top w:val="nil"/>
              <w:left w:val="nil"/>
              <w:bottom w:val="nil"/>
              <w:right w:val="nil"/>
            </w:tcBorders>
            <w:shd w:val="clear" w:color="auto" w:fill="auto"/>
            <w:vAlign w:val="center"/>
          </w:tcPr>
          <w:p w14:paraId="19AC52B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2099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5B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2D4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芳纶</w:t>
            </w:r>
          </w:p>
        </w:tc>
      </w:tr>
      <w:tr w14:paraId="636AE0F5">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75F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41D8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填充料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C140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阻水绳</w:t>
            </w:r>
          </w:p>
        </w:tc>
        <w:tc>
          <w:tcPr>
            <w:tcW w:w="975" w:type="dxa"/>
            <w:tcBorders>
              <w:top w:val="nil"/>
              <w:left w:val="nil"/>
              <w:bottom w:val="nil"/>
              <w:right w:val="nil"/>
            </w:tcBorders>
            <w:shd w:val="clear" w:color="auto" w:fill="auto"/>
            <w:vAlign w:val="center"/>
          </w:tcPr>
          <w:p w14:paraId="080A4EA0">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E111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D74E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B4E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聚酯纱</w:t>
            </w:r>
          </w:p>
        </w:tc>
      </w:tr>
      <w:tr w14:paraId="2AD31DAF">
        <w:tblPrEx>
          <w:tblCellMar>
            <w:top w:w="0" w:type="dxa"/>
            <w:left w:w="108" w:type="dxa"/>
            <w:bottom w:w="0" w:type="dxa"/>
            <w:right w:w="108" w:type="dxa"/>
          </w:tblCellMar>
        </w:tblPrEx>
        <w:trPr>
          <w:trHeight w:val="285"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61A5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AEA7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屏蔽料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81AC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中高压导体、绝缘屏蔽</w:t>
            </w:r>
          </w:p>
        </w:tc>
        <w:tc>
          <w:tcPr>
            <w:tcW w:w="975" w:type="dxa"/>
            <w:tcBorders>
              <w:top w:val="nil"/>
              <w:left w:val="nil"/>
              <w:bottom w:val="nil"/>
              <w:right w:val="nil"/>
            </w:tcBorders>
            <w:shd w:val="clear" w:color="auto" w:fill="auto"/>
            <w:vAlign w:val="center"/>
          </w:tcPr>
          <w:p w14:paraId="3B109B22">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3682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C3D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0778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撕裂绳</w:t>
            </w:r>
          </w:p>
        </w:tc>
      </w:tr>
      <w:tr w14:paraId="588C354F">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07AE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ED26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634A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安缆铁木盘</w:t>
            </w:r>
          </w:p>
        </w:tc>
        <w:tc>
          <w:tcPr>
            <w:tcW w:w="975" w:type="dxa"/>
            <w:tcBorders>
              <w:top w:val="nil"/>
              <w:left w:val="nil"/>
              <w:bottom w:val="nil"/>
              <w:right w:val="nil"/>
            </w:tcBorders>
            <w:shd w:val="clear" w:color="auto" w:fill="auto"/>
            <w:vAlign w:val="center"/>
          </w:tcPr>
          <w:p w14:paraId="11A1FFF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6CAB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013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246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印字带</w:t>
            </w:r>
          </w:p>
        </w:tc>
      </w:tr>
      <w:tr w14:paraId="7506D85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FC6D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4D04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8306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特殊铁木盘</w:t>
            </w:r>
          </w:p>
        </w:tc>
        <w:tc>
          <w:tcPr>
            <w:tcW w:w="975" w:type="dxa"/>
            <w:tcBorders>
              <w:top w:val="nil"/>
              <w:left w:val="nil"/>
              <w:bottom w:val="nil"/>
              <w:right w:val="nil"/>
            </w:tcBorders>
            <w:shd w:val="clear" w:color="auto" w:fill="auto"/>
            <w:vAlign w:val="center"/>
          </w:tcPr>
          <w:p w14:paraId="3750B0D4">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22A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27F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DF9A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云母带</w:t>
            </w:r>
          </w:p>
        </w:tc>
      </w:tr>
      <w:tr w14:paraId="2066CE92">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CF4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0810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94168">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铁木盘1.2M</w:t>
            </w:r>
          </w:p>
        </w:tc>
        <w:tc>
          <w:tcPr>
            <w:tcW w:w="975" w:type="dxa"/>
            <w:tcBorders>
              <w:top w:val="nil"/>
              <w:left w:val="nil"/>
              <w:bottom w:val="nil"/>
              <w:right w:val="nil"/>
            </w:tcBorders>
            <w:shd w:val="clear" w:color="auto" w:fill="auto"/>
            <w:vAlign w:val="center"/>
          </w:tcPr>
          <w:p w14:paraId="4096067B">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052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CA14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0EE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扎纱</w:t>
            </w:r>
          </w:p>
        </w:tc>
      </w:tr>
      <w:tr w14:paraId="7B4C716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335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BF3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5C9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铁木盘1.4M</w:t>
            </w:r>
          </w:p>
        </w:tc>
        <w:tc>
          <w:tcPr>
            <w:tcW w:w="975" w:type="dxa"/>
            <w:tcBorders>
              <w:top w:val="nil"/>
              <w:left w:val="nil"/>
              <w:bottom w:val="nil"/>
              <w:right w:val="nil"/>
            </w:tcBorders>
            <w:shd w:val="clear" w:color="auto" w:fill="auto"/>
            <w:vAlign w:val="center"/>
          </w:tcPr>
          <w:p w14:paraId="7AEBFA19">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DEDB6">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219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869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纱线</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82D8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阻水纱</w:t>
            </w:r>
          </w:p>
        </w:tc>
      </w:tr>
      <w:tr w14:paraId="0981F5C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165C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107</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C141A">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40F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铁木盘1.6M</w:t>
            </w:r>
          </w:p>
        </w:tc>
        <w:tc>
          <w:tcPr>
            <w:tcW w:w="975" w:type="dxa"/>
            <w:tcBorders>
              <w:top w:val="nil"/>
              <w:left w:val="nil"/>
              <w:bottom w:val="nil"/>
              <w:right w:val="nil"/>
            </w:tcBorders>
            <w:shd w:val="clear" w:color="auto" w:fill="auto"/>
            <w:vAlign w:val="center"/>
          </w:tcPr>
          <w:p w14:paraId="13CC6F3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70E7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A45D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金属材料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94D1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镀铜钢丝</w:t>
            </w:r>
          </w:p>
        </w:tc>
      </w:tr>
      <w:tr w14:paraId="28A93CC0">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3653">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108</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EDC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963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铁木盘1.8M</w:t>
            </w:r>
          </w:p>
        </w:tc>
        <w:tc>
          <w:tcPr>
            <w:tcW w:w="975" w:type="dxa"/>
            <w:tcBorders>
              <w:top w:val="nil"/>
              <w:left w:val="nil"/>
              <w:bottom w:val="nil"/>
              <w:right w:val="nil"/>
            </w:tcBorders>
            <w:shd w:val="clear" w:color="auto" w:fill="auto"/>
            <w:vAlign w:val="center"/>
          </w:tcPr>
          <w:p w14:paraId="38F5926D">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93F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6DAC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金属材料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78B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镀锌钢绞线</w:t>
            </w:r>
          </w:p>
        </w:tc>
      </w:tr>
      <w:tr w14:paraId="7AAC9B5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5105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109</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C215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7E24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铁木盘2.0M</w:t>
            </w:r>
          </w:p>
        </w:tc>
        <w:tc>
          <w:tcPr>
            <w:tcW w:w="975" w:type="dxa"/>
            <w:tcBorders>
              <w:top w:val="nil"/>
              <w:left w:val="nil"/>
              <w:bottom w:val="nil"/>
              <w:right w:val="nil"/>
            </w:tcBorders>
            <w:shd w:val="clear" w:color="auto" w:fill="auto"/>
            <w:vAlign w:val="center"/>
          </w:tcPr>
          <w:p w14:paraId="3A21A797">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C86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6D8F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金属材料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4DE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钢塑复合带</w:t>
            </w:r>
          </w:p>
        </w:tc>
      </w:tr>
      <w:tr w14:paraId="3A670AD9">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CD2F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110</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A289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55EF7">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铁木盘2.24M</w:t>
            </w:r>
          </w:p>
        </w:tc>
        <w:tc>
          <w:tcPr>
            <w:tcW w:w="975" w:type="dxa"/>
            <w:tcBorders>
              <w:top w:val="nil"/>
              <w:left w:val="nil"/>
              <w:bottom w:val="nil"/>
              <w:right w:val="nil"/>
            </w:tcBorders>
            <w:shd w:val="clear" w:color="auto" w:fill="auto"/>
            <w:vAlign w:val="center"/>
          </w:tcPr>
          <w:p w14:paraId="05165709">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113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5E3B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金属材料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EB6F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磷化钢丝</w:t>
            </w:r>
          </w:p>
        </w:tc>
      </w:tr>
      <w:tr w14:paraId="11230B9E">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A122">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111</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0106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5A660">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铁木盘2.5M</w:t>
            </w:r>
          </w:p>
        </w:tc>
        <w:tc>
          <w:tcPr>
            <w:tcW w:w="975" w:type="dxa"/>
            <w:tcBorders>
              <w:top w:val="nil"/>
              <w:left w:val="nil"/>
              <w:bottom w:val="nil"/>
              <w:right w:val="nil"/>
            </w:tcBorders>
            <w:shd w:val="clear" w:color="auto" w:fill="auto"/>
            <w:vAlign w:val="center"/>
          </w:tcPr>
          <w:p w14:paraId="46152BB5">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5A6D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224</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A55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膏状材料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F2D0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光缆填充膏</w:t>
            </w:r>
          </w:p>
        </w:tc>
      </w:tr>
      <w:tr w14:paraId="3ED7C06D">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F7CAE">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112</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9AEBD">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436C">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铁木盘2.8M</w:t>
            </w:r>
          </w:p>
        </w:tc>
        <w:tc>
          <w:tcPr>
            <w:tcW w:w="975" w:type="dxa"/>
            <w:tcBorders>
              <w:top w:val="nil"/>
              <w:left w:val="nil"/>
              <w:bottom w:val="nil"/>
              <w:right w:val="nil"/>
            </w:tcBorders>
            <w:shd w:val="clear" w:color="auto" w:fill="auto"/>
            <w:vAlign w:val="center"/>
          </w:tcPr>
          <w:p w14:paraId="63DC8983">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29E6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225</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99B2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膏状材料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08591">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光纤填充膏</w:t>
            </w:r>
          </w:p>
        </w:tc>
      </w:tr>
      <w:tr w14:paraId="034EE334">
        <w:tblPrEx>
          <w:tblCellMar>
            <w:top w:w="0" w:type="dxa"/>
            <w:left w:w="108" w:type="dxa"/>
            <w:bottom w:w="0" w:type="dxa"/>
            <w:right w:w="108" w:type="dxa"/>
          </w:tblCellMar>
        </w:tblPrEx>
        <w:trPr>
          <w:trHeight w:val="279" w:hRule="atLeast"/>
        </w:trPr>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D4B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113</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BB39">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2D564">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铁木盘3.15M</w:t>
            </w:r>
          </w:p>
        </w:tc>
        <w:tc>
          <w:tcPr>
            <w:tcW w:w="975" w:type="dxa"/>
            <w:tcBorders>
              <w:top w:val="nil"/>
              <w:left w:val="nil"/>
              <w:bottom w:val="nil"/>
              <w:right w:val="nil"/>
            </w:tcBorders>
            <w:shd w:val="clear" w:color="auto" w:fill="auto"/>
            <w:vAlign w:val="center"/>
          </w:tcPr>
          <w:p w14:paraId="3F69D4FC">
            <w:pPr>
              <w:jc w:val="center"/>
              <w:rPr>
                <w:rFonts w:ascii="宋体" w:hAnsi="宋体" w:eastAsia="宋体" w:cs="宋体"/>
                <w:color w:val="000000"/>
                <w:sz w:val="22"/>
                <w:szCs w:val="22"/>
              </w:rPr>
            </w:pPr>
          </w:p>
        </w:tc>
        <w:tc>
          <w:tcPr>
            <w:tcW w:w="5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C13F">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226</w:t>
            </w:r>
          </w:p>
        </w:tc>
        <w:tc>
          <w:tcPr>
            <w:tcW w:w="16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6C55">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膏状材料</w:t>
            </w:r>
          </w:p>
        </w:tc>
        <w:tc>
          <w:tcPr>
            <w:tcW w:w="21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07C0B">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lang w:bidi="ar"/>
              </w:rPr>
              <w:t>着色油墨</w:t>
            </w:r>
          </w:p>
        </w:tc>
      </w:tr>
    </w:tbl>
    <w:p w14:paraId="393414DD">
      <w:pPr>
        <w:spacing w:line="360" w:lineRule="auto"/>
      </w:pPr>
    </w:p>
    <w:p w14:paraId="5855D701">
      <w:pPr>
        <w:spacing w:line="360" w:lineRule="auto"/>
      </w:pPr>
      <w:r>
        <w:t>-电池产业所需材料</w:t>
      </w:r>
    </w:p>
    <w:tbl>
      <w:tblPr>
        <w:tblStyle w:val="6"/>
        <w:tblW w:w="10073" w:type="dxa"/>
        <w:jc w:val="center"/>
        <w:tblLayout w:type="fixed"/>
        <w:tblCellMar>
          <w:top w:w="0" w:type="dxa"/>
          <w:left w:w="108" w:type="dxa"/>
          <w:bottom w:w="0" w:type="dxa"/>
          <w:right w:w="108" w:type="dxa"/>
        </w:tblCellMar>
      </w:tblPr>
      <w:tblGrid>
        <w:gridCol w:w="710"/>
        <w:gridCol w:w="4111"/>
        <w:gridCol w:w="384"/>
        <w:gridCol w:w="884"/>
        <w:gridCol w:w="3984"/>
      </w:tblGrid>
      <w:tr w14:paraId="19A69347">
        <w:tblPrEx>
          <w:tblCellMar>
            <w:top w:w="0" w:type="dxa"/>
            <w:left w:w="108" w:type="dxa"/>
            <w:bottom w:w="0" w:type="dxa"/>
            <w:right w:w="108" w:type="dxa"/>
          </w:tblCellMar>
        </w:tblPrEx>
        <w:trPr>
          <w:trHeight w:val="27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4871">
            <w:pPr>
              <w:widowControl/>
              <w:jc w:val="center"/>
              <w:textAlignment w:val="center"/>
              <w:rPr>
                <w:rFonts w:hint="eastAsia" w:asciiTheme="minorEastAsia" w:hAnsiTheme="minorEastAsia" w:cstheme="minorEastAsia"/>
                <w:b/>
                <w:bCs/>
                <w:color w:val="000000"/>
                <w:kern w:val="0"/>
                <w:szCs w:val="21"/>
                <w:lang w:bidi="ar"/>
              </w:rPr>
            </w:pP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5DB3C">
            <w:pPr>
              <w:widowControl/>
              <w:jc w:val="center"/>
              <w:textAlignment w:val="center"/>
              <w:rPr>
                <w:rFonts w:hint="eastAsia" w:asciiTheme="minorEastAsia" w:hAnsiTheme="minorEastAsia" w:cstheme="minorEastAsia"/>
                <w:b/>
                <w:bCs/>
                <w:color w:val="000000"/>
                <w:kern w:val="0"/>
                <w:szCs w:val="21"/>
                <w:lang w:bidi="ar"/>
              </w:rPr>
            </w:pPr>
          </w:p>
        </w:tc>
        <w:tc>
          <w:tcPr>
            <w:tcW w:w="384" w:type="dxa"/>
            <w:tcBorders>
              <w:left w:val="single" w:color="000000" w:sz="4" w:space="0"/>
              <w:right w:val="single" w:color="000000" w:sz="4" w:space="0"/>
            </w:tcBorders>
          </w:tcPr>
          <w:p w14:paraId="34D871E0">
            <w:pPr>
              <w:widowControl/>
              <w:jc w:val="center"/>
              <w:textAlignment w:val="center"/>
              <w:rPr>
                <w:rFonts w:hint="eastAsia" w:asciiTheme="minorEastAsia" w:hAnsiTheme="minorEastAsia" w:cstheme="minorEastAsia"/>
                <w:b/>
                <w:bCs/>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6E95797C">
            <w:pPr>
              <w:widowControl/>
              <w:jc w:val="center"/>
              <w:textAlignment w:val="center"/>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序号</w:t>
            </w:r>
            <w:r>
              <w:rPr>
                <w:rFonts w:hint="eastAsia" w:asciiTheme="minorEastAsia" w:hAnsiTheme="minorEastAsia" w:cstheme="minorEastAsia"/>
                <w:color w:val="000000"/>
                <w:kern w:val="0"/>
                <w:szCs w:val="21"/>
                <w:lang w:bidi="ar"/>
              </w:rPr>
              <w:tab/>
            </w:r>
          </w:p>
        </w:tc>
        <w:tc>
          <w:tcPr>
            <w:tcW w:w="3984" w:type="dxa"/>
            <w:tcBorders>
              <w:top w:val="single" w:color="000000" w:sz="4" w:space="0"/>
              <w:left w:val="single" w:color="000000" w:sz="4" w:space="0"/>
              <w:bottom w:val="single" w:color="000000" w:sz="4" w:space="0"/>
              <w:right w:val="single" w:color="000000" w:sz="4" w:space="0"/>
            </w:tcBorders>
            <w:vAlign w:val="bottom"/>
          </w:tcPr>
          <w:p w14:paraId="77628573">
            <w:pPr>
              <w:widowControl/>
              <w:jc w:val="center"/>
              <w:textAlignment w:val="center"/>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物料</w:t>
            </w:r>
          </w:p>
        </w:tc>
      </w:tr>
      <w:tr w14:paraId="3D1271A4">
        <w:tblPrEx>
          <w:tblCellMar>
            <w:top w:w="0" w:type="dxa"/>
            <w:left w:w="108" w:type="dxa"/>
            <w:bottom w:w="0" w:type="dxa"/>
            <w:right w:w="108" w:type="dxa"/>
          </w:tblCellMar>
        </w:tblPrEx>
        <w:trPr>
          <w:trHeight w:val="27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58562">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序号</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99DC1">
            <w:pPr>
              <w:widowControl/>
              <w:jc w:val="center"/>
              <w:textAlignment w:val="center"/>
              <w:rPr>
                <w:rFonts w:asciiTheme="minorEastAsia" w:hAnsiTheme="minorEastAsia" w:cstheme="minorEastAsia"/>
                <w:b/>
                <w:bCs/>
                <w:color w:val="000000"/>
                <w:szCs w:val="21"/>
              </w:rPr>
            </w:pPr>
            <w:r>
              <w:rPr>
                <w:rFonts w:hint="eastAsia" w:asciiTheme="minorEastAsia" w:hAnsiTheme="minorEastAsia" w:cstheme="minorEastAsia"/>
                <w:b/>
                <w:bCs/>
                <w:color w:val="000000"/>
                <w:kern w:val="0"/>
                <w:szCs w:val="21"/>
                <w:lang w:bidi="ar"/>
              </w:rPr>
              <w:t>物料</w:t>
            </w:r>
          </w:p>
        </w:tc>
        <w:tc>
          <w:tcPr>
            <w:tcW w:w="384" w:type="dxa"/>
            <w:vMerge w:val="restart"/>
            <w:tcBorders>
              <w:left w:val="single" w:color="000000" w:sz="4" w:space="0"/>
              <w:right w:val="single" w:color="000000" w:sz="4" w:space="0"/>
            </w:tcBorders>
          </w:tcPr>
          <w:p w14:paraId="26DC09DC">
            <w:pPr>
              <w:widowControl/>
              <w:jc w:val="center"/>
              <w:textAlignment w:val="center"/>
              <w:rPr>
                <w:rFonts w:hint="eastAsia" w:asciiTheme="minorEastAsia" w:hAnsiTheme="minorEastAsia" w:cstheme="minorEastAsia"/>
                <w:b/>
                <w:bCs/>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17290C96">
            <w:pPr>
              <w:widowControl/>
              <w:jc w:val="center"/>
              <w:textAlignment w:val="center"/>
              <w:rPr>
                <w:rFonts w:hint="eastAsia" w:asciiTheme="minorEastAsia" w:hAnsiTheme="minorEastAsia" w:cstheme="minorEastAsia"/>
                <w:b/>
                <w:bCs/>
                <w:color w:val="000000"/>
                <w:kern w:val="0"/>
                <w:szCs w:val="21"/>
                <w:lang w:bidi="ar"/>
              </w:rPr>
            </w:pPr>
            <w:r>
              <w:rPr>
                <w:rFonts w:hint="eastAsia" w:asciiTheme="minorEastAsia" w:hAnsiTheme="minorEastAsia" w:cstheme="minorEastAsia"/>
                <w:color w:val="000000"/>
                <w:kern w:val="0"/>
                <w:szCs w:val="21"/>
                <w:lang w:bidi="ar"/>
              </w:rPr>
              <w:t>21</w:t>
            </w:r>
          </w:p>
        </w:tc>
        <w:tc>
          <w:tcPr>
            <w:tcW w:w="3984" w:type="dxa"/>
            <w:tcBorders>
              <w:top w:val="single" w:color="000000" w:sz="4" w:space="0"/>
              <w:left w:val="single" w:color="000000" w:sz="4" w:space="0"/>
              <w:bottom w:val="single" w:color="000000" w:sz="4" w:space="0"/>
              <w:right w:val="single" w:color="000000" w:sz="4" w:space="0"/>
            </w:tcBorders>
            <w:vAlign w:val="bottom"/>
          </w:tcPr>
          <w:p w14:paraId="222C485D">
            <w:pPr>
              <w:widowControl/>
              <w:jc w:val="center"/>
              <w:textAlignment w:val="center"/>
              <w:rPr>
                <w:rFonts w:hint="eastAsia" w:asciiTheme="minorEastAsia" w:hAnsiTheme="minorEastAsia" w:cstheme="minorEastAsia"/>
                <w:b/>
                <w:bCs/>
                <w:color w:val="000000"/>
                <w:kern w:val="0"/>
                <w:szCs w:val="21"/>
                <w:lang w:bidi="ar"/>
              </w:rPr>
            </w:pPr>
            <w:r>
              <w:rPr>
                <w:rFonts w:hint="eastAsia" w:asciiTheme="minorEastAsia" w:hAnsiTheme="minorEastAsia" w:cstheme="minorEastAsia"/>
                <w:color w:val="000000"/>
                <w:kern w:val="0"/>
                <w:szCs w:val="21"/>
                <w:lang w:bidi="ar"/>
              </w:rPr>
              <w:t>21700 单面陶瓷隔膜_66.5mm*（12+4）um</w:t>
            </w:r>
          </w:p>
        </w:tc>
      </w:tr>
      <w:tr w14:paraId="27F6AF07">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60A9">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AB02E51">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镍钴锰酸锂8系</w:t>
            </w:r>
          </w:p>
        </w:tc>
        <w:tc>
          <w:tcPr>
            <w:tcW w:w="384" w:type="dxa"/>
            <w:vMerge w:val="continue"/>
            <w:tcBorders>
              <w:left w:val="single" w:color="000000" w:sz="4" w:space="0"/>
              <w:right w:val="single" w:color="000000" w:sz="4" w:space="0"/>
            </w:tcBorders>
          </w:tcPr>
          <w:p w14:paraId="6FC4FBFB">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3D43D34">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22</w:t>
            </w:r>
          </w:p>
        </w:tc>
        <w:tc>
          <w:tcPr>
            <w:tcW w:w="3984" w:type="dxa"/>
            <w:tcBorders>
              <w:top w:val="single" w:color="000000" w:sz="4" w:space="0"/>
              <w:left w:val="single" w:color="000000" w:sz="4" w:space="0"/>
              <w:bottom w:val="single" w:color="000000" w:sz="4" w:space="0"/>
              <w:right w:val="single" w:color="000000" w:sz="4" w:space="0"/>
            </w:tcBorders>
            <w:vAlign w:val="bottom"/>
          </w:tcPr>
          <w:p w14:paraId="261658B0">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21700 单面陶瓷隔膜_66.5mm*（12+2）um</w:t>
            </w:r>
          </w:p>
        </w:tc>
      </w:tr>
      <w:tr w14:paraId="697A22A8">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E7FD2">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2</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DDF834">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镍钴锰酸锂9系</w:t>
            </w:r>
          </w:p>
        </w:tc>
        <w:tc>
          <w:tcPr>
            <w:tcW w:w="384" w:type="dxa"/>
            <w:vMerge w:val="continue"/>
            <w:tcBorders>
              <w:left w:val="single" w:color="000000" w:sz="4" w:space="0"/>
              <w:right w:val="single" w:color="000000" w:sz="4" w:space="0"/>
            </w:tcBorders>
          </w:tcPr>
          <w:p w14:paraId="724954C8">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547FD534">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23</w:t>
            </w:r>
          </w:p>
        </w:tc>
        <w:tc>
          <w:tcPr>
            <w:tcW w:w="3984" w:type="dxa"/>
            <w:tcBorders>
              <w:top w:val="single" w:color="000000" w:sz="4" w:space="0"/>
              <w:left w:val="single" w:color="000000" w:sz="4" w:space="0"/>
              <w:bottom w:val="single" w:color="000000" w:sz="4" w:space="0"/>
              <w:right w:val="single" w:color="000000" w:sz="4" w:space="0"/>
            </w:tcBorders>
            <w:vAlign w:val="bottom"/>
          </w:tcPr>
          <w:p w14:paraId="53F42F8F">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21700 高孔单面陶瓷隔膜_66.5mm*(12+2)μm</w:t>
            </w:r>
          </w:p>
        </w:tc>
      </w:tr>
      <w:tr w14:paraId="5FCD6DA2">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DD65A">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3</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9C439FB">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石墨1（26EBX上使用）</w:t>
            </w:r>
          </w:p>
        </w:tc>
        <w:tc>
          <w:tcPr>
            <w:tcW w:w="384" w:type="dxa"/>
            <w:vMerge w:val="continue"/>
            <w:tcBorders>
              <w:left w:val="single" w:color="000000" w:sz="4" w:space="0"/>
              <w:right w:val="single" w:color="000000" w:sz="4" w:space="0"/>
            </w:tcBorders>
          </w:tcPr>
          <w:p w14:paraId="6176809A">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7DBAEDF">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24</w:t>
            </w:r>
          </w:p>
        </w:tc>
        <w:tc>
          <w:tcPr>
            <w:tcW w:w="3984" w:type="dxa"/>
            <w:tcBorders>
              <w:top w:val="single" w:color="000000" w:sz="4" w:space="0"/>
              <w:left w:val="single" w:color="000000" w:sz="4" w:space="0"/>
              <w:bottom w:val="single" w:color="000000" w:sz="4" w:space="0"/>
              <w:right w:val="single" w:color="000000" w:sz="4" w:space="0"/>
            </w:tcBorders>
            <w:vAlign w:val="bottom"/>
          </w:tcPr>
          <w:p w14:paraId="4F780A59">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1N00铝箔_652*0.012mm</w:t>
            </w:r>
          </w:p>
        </w:tc>
      </w:tr>
      <w:tr w14:paraId="736A912E">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37AE">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4</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07A98E">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石墨2（33EA和35EA和50A上使用）</w:t>
            </w:r>
          </w:p>
        </w:tc>
        <w:tc>
          <w:tcPr>
            <w:tcW w:w="384" w:type="dxa"/>
            <w:vMerge w:val="continue"/>
            <w:tcBorders>
              <w:left w:val="single" w:color="000000" w:sz="4" w:space="0"/>
              <w:right w:val="single" w:color="000000" w:sz="4" w:space="0"/>
            </w:tcBorders>
          </w:tcPr>
          <w:p w14:paraId="53BC0979">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3C9C89B">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25</w:t>
            </w:r>
          </w:p>
        </w:tc>
        <w:tc>
          <w:tcPr>
            <w:tcW w:w="3984" w:type="dxa"/>
            <w:tcBorders>
              <w:top w:val="single" w:color="000000" w:sz="4" w:space="0"/>
              <w:left w:val="single" w:color="000000" w:sz="4" w:space="0"/>
              <w:bottom w:val="single" w:color="000000" w:sz="4" w:space="0"/>
              <w:right w:val="single" w:color="000000" w:sz="4" w:space="0"/>
            </w:tcBorders>
            <w:vAlign w:val="bottom"/>
          </w:tcPr>
          <w:p w14:paraId="51B4AF84">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1N00铝箔_652*0.015mm</w:t>
            </w:r>
          </w:p>
        </w:tc>
      </w:tr>
      <w:tr w14:paraId="5F05A31C">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E2F9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5</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EE0558">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石墨3（26EC、40EBX上使用）</w:t>
            </w:r>
          </w:p>
        </w:tc>
        <w:tc>
          <w:tcPr>
            <w:tcW w:w="384" w:type="dxa"/>
            <w:vMerge w:val="continue"/>
            <w:tcBorders>
              <w:left w:val="single" w:color="000000" w:sz="4" w:space="0"/>
              <w:right w:val="single" w:color="000000" w:sz="4" w:space="0"/>
            </w:tcBorders>
          </w:tcPr>
          <w:p w14:paraId="564A2B8A">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18959983">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26</w:t>
            </w:r>
          </w:p>
        </w:tc>
        <w:tc>
          <w:tcPr>
            <w:tcW w:w="3984" w:type="dxa"/>
            <w:tcBorders>
              <w:top w:val="single" w:color="000000" w:sz="4" w:space="0"/>
              <w:left w:val="single" w:color="000000" w:sz="4" w:space="0"/>
              <w:bottom w:val="single" w:color="000000" w:sz="4" w:space="0"/>
              <w:right w:val="single" w:color="000000" w:sz="4" w:space="0"/>
            </w:tcBorders>
            <w:vAlign w:val="bottom"/>
          </w:tcPr>
          <w:p w14:paraId="6E26BCF2">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1N00铝箔_652*0.012mm（高强）</w:t>
            </w:r>
          </w:p>
        </w:tc>
      </w:tr>
      <w:tr w14:paraId="5CBFEA0A">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8FFED">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6</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6D4E31">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石墨4（40EA和55A和60A上使用）</w:t>
            </w:r>
          </w:p>
        </w:tc>
        <w:tc>
          <w:tcPr>
            <w:tcW w:w="384" w:type="dxa"/>
            <w:vMerge w:val="continue"/>
            <w:tcBorders>
              <w:left w:val="single" w:color="000000" w:sz="4" w:space="0"/>
              <w:right w:val="single" w:color="000000" w:sz="4" w:space="0"/>
            </w:tcBorders>
          </w:tcPr>
          <w:p w14:paraId="09E8D32A">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843C672">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27</w:t>
            </w:r>
          </w:p>
        </w:tc>
        <w:tc>
          <w:tcPr>
            <w:tcW w:w="3984" w:type="dxa"/>
            <w:tcBorders>
              <w:top w:val="single" w:color="000000" w:sz="4" w:space="0"/>
              <w:left w:val="single" w:color="000000" w:sz="4" w:space="0"/>
              <w:bottom w:val="single" w:color="000000" w:sz="4" w:space="0"/>
              <w:right w:val="single" w:color="000000" w:sz="4" w:space="0"/>
            </w:tcBorders>
            <w:vAlign w:val="bottom"/>
          </w:tcPr>
          <w:p w14:paraId="238434D2">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高温胶纸_400m*11*0.035mm/茶色PI亚克力</w:t>
            </w:r>
          </w:p>
        </w:tc>
      </w:tr>
      <w:tr w14:paraId="60B15A4A">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7B0C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7</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DAE4A00">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石墨5（45EBX上使用）</w:t>
            </w:r>
          </w:p>
        </w:tc>
        <w:tc>
          <w:tcPr>
            <w:tcW w:w="384" w:type="dxa"/>
            <w:vMerge w:val="continue"/>
            <w:tcBorders>
              <w:left w:val="single" w:color="000000" w:sz="4" w:space="0"/>
              <w:right w:val="single" w:color="000000" w:sz="4" w:space="0"/>
            </w:tcBorders>
          </w:tcPr>
          <w:p w14:paraId="5AF073A0">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43C41B97">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28</w:t>
            </w:r>
          </w:p>
        </w:tc>
        <w:tc>
          <w:tcPr>
            <w:tcW w:w="3984" w:type="dxa"/>
            <w:tcBorders>
              <w:top w:val="single" w:color="000000" w:sz="4" w:space="0"/>
              <w:left w:val="single" w:color="000000" w:sz="4" w:space="0"/>
              <w:bottom w:val="single" w:color="000000" w:sz="4" w:space="0"/>
              <w:right w:val="single" w:color="000000" w:sz="4" w:space="0"/>
            </w:tcBorders>
            <w:vAlign w:val="center"/>
          </w:tcPr>
          <w:p w14:paraId="571E0672">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胶原蛋白  3#</w:t>
            </w:r>
          </w:p>
        </w:tc>
      </w:tr>
      <w:tr w14:paraId="18A86CAE">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82F8D">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8</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5A91DF0">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电解液_JXYD-A04</w:t>
            </w:r>
          </w:p>
        </w:tc>
        <w:tc>
          <w:tcPr>
            <w:tcW w:w="384" w:type="dxa"/>
            <w:vMerge w:val="continue"/>
            <w:tcBorders>
              <w:left w:val="single" w:color="000000" w:sz="4" w:space="0"/>
              <w:right w:val="single" w:color="000000" w:sz="4" w:space="0"/>
            </w:tcBorders>
          </w:tcPr>
          <w:p w14:paraId="26C110F9">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5EDDCE83">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29</w:t>
            </w:r>
          </w:p>
        </w:tc>
        <w:tc>
          <w:tcPr>
            <w:tcW w:w="3984" w:type="dxa"/>
            <w:tcBorders>
              <w:top w:val="single" w:color="000000" w:sz="4" w:space="0"/>
              <w:left w:val="single" w:color="000000" w:sz="4" w:space="0"/>
              <w:bottom w:val="single" w:color="000000" w:sz="4" w:space="0"/>
              <w:right w:val="single" w:color="000000" w:sz="4" w:space="0"/>
            </w:tcBorders>
            <w:vAlign w:val="center"/>
          </w:tcPr>
          <w:p w14:paraId="713A7ABD">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SPS 1#</w:t>
            </w:r>
          </w:p>
        </w:tc>
      </w:tr>
      <w:tr w14:paraId="7D9B0202">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300B3">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9</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CE99D0">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电解液_YD-LF2407</w:t>
            </w:r>
          </w:p>
        </w:tc>
        <w:tc>
          <w:tcPr>
            <w:tcW w:w="384" w:type="dxa"/>
            <w:vMerge w:val="continue"/>
            <w:tcBorders>
              <w:left w:val="single" w:color="000000" w:sz="4" w:space="0"/>
              <w:right w:val="single" w:color="000000" w:sz="4" w:space="0"/>
            </w:tcBorders>
          </w:tcPr>
          <w:p w14:paraId="54970B6B">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3B652CB9">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30</w:t>
            </w:r>
          </w:p>
        </w:tc>
        <w:tc>
          <w:tcPr>
            <w:tcW w:w="3984" w:type="dxa"/>
            <w:tcBorders>
              <w:top w:val="single" w:color="000000" w:sz="4" w:space="0"/>
              <w:left w:val="single" w:color="000000" w:sz="4" w:space="0"/>
              <w:bottom w:val="single" w:color="000000" w:sz="4" w:space="0"/>
              <w:right w:val="single" w:color="000000" w:sz="4" w:space="0"/>
            </w:tcBorders>
            <w:vAlign w:val="bottom"/>
          </w:tcPr>
          <w:p w14:paraId="3483A22B">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木箱</w:t>
            </w:r>
          </w:p>
        </w:tc>
      </w:tr>
      <w:tr w14:paraId="66BDA7CC">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8A5ED">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10</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7469E3C">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电解液_JXYD-G07</w:t>
            </w:r>
          </w:p>
        </w:tc>
        <w:tc>
          <w:tcPr>
            <w:tcW w:w="384" w:type="dxa"/>
            <w:vMerge w:val="continue"/>
            <w:tcBorders>
              <w:left w:val="single" w:color="000000" w:sz="4" w:space="0"/>
              <w:right w:val="single" w:color="000000" w:sz="4" w:space="0"/>
            </w:tcBorders>
          </w:tcPr>
          <w:p w14:paraId="635B7898">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5B4DA9A">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31</w:t>
            </w:r>
          </w:p>
        </w:tc>
        <w:tc>
          <w:tcPr>
            <w:tcW w:w="3984" w:type="dxa"/>
            <w:tcBorders>
              <w:top w:val="single" w:color="000000" w:sz="4" w:space="0"/>
              <w:left w:val="single" w:color="000000" w:sz="4" w:space="0"/>
              <w:bottom w:val="single" w:color="000000" w:sz="4" w:space="0"/>
              <w:right w:val="single" w:color="000000" w:sz="4" w:space="0"/>
            </w:tcBorders>
            <w:vAlign w:val="center"/>
          </w:tcPr>
          <w:p w14:paraId="14BB829D">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砂轮</w:t>
            </w:r>
          </w:p>
        </w:tc>
      </w:tr>
      <w:tr w14:paraId="371D35F8">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EBFB">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11</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0EFFF09">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电解液JXYD-G13</w:t>
            </w:r>
          </w:p>
        </w:tc>
        <w:tc>
          <w:tcPr>
            <w:tcW w:w="384" w:type="dxa"/>
            <w:vMerge w:val="continue"/>
            <w:tcBorders>
              <w:left w:val="single" w:color="000000" w:sz="4" w:space="0"/>
              <w:right w:val="single" w:color="000000" w:sz="4" w:space="0"/>
            </w:tcBorders>
          </w:tcPr>
          <w:p w14:paraId="5697205B">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11FB37D5">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32</w:t>
            </w:r>
          </w:p>
        </w:tc>
        <w:tc>
          <w:tcPr>
            <w:tcW w:w="3984" w:type="dxa"/>
            <w:tcBorders>
              <w:top w:val="single" w:color="000000" w:sz="4" w:space="0"/>
              <w:left w:val="single" w:color="000000" w:sz="4" w:space="0"/>
              <w:bottom w:val="single" w:color="000000" w:sz="4" w:space="0"/>
              <w:right w:val="single" w:color="000000" w:sz="4" w:space="0"/>
            </w:tcBorders>
            <w:vAlign w:val="center"/>
          </w:tcPr>
          <w:p w14:paraId="0D0FCC25">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圆刀</w:t>
            </w:r>
          </w:p>
        </w:tc>
      </w:tr>
      <w:tr w14:paraId="5FAF78D7">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1B6C">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12</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47BD20">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电解液_JXYD-D</w:t>
            </w:r>
          </w:p>
        </w:tc>
        <w:tc>
          <w:tcPr>
            <w:tcW w:w="384" w:type="dxa"/>
            <w:vMerge w:val="continue"/>
            <w:tcBorders>
              <w:left w:val="single" w:color="000000" w:sz="4" w:space="0"/>
              <w:right w:val="single" w:color="000000" w:sz="4" w:space="0"/>
            </w:tcBorders>
          </w:tcPr>
          <w:p w14:paraId="55108C1A">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3B22DC0A">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33</w:t>
            </w:r>
          </w:p>
        </w:tc>
        <w:tc>
          <w:tcPr>
            <w:tcW w:w="3984" w:type="dxa"/>
            <w:tcBorders>
              <w:top w:val="single" w:color="000000" w:sz="4" w:space="0"/>
              <w:left w:val="single" w:color="000000" w:sz="4" w:space="0"/>
              <w:bottom w:val="single" w:color="000000" w:sz="4" w:space="0"/>
              <w:right w:val="single" w:color="000000" w:sz="4" w:space="0"/>
            </w:tcBorders>
            <w:vAlign w:val="center"/>
          </w:tcPr>
          <w:p w14:paraId="4397CB99">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FRP管芯</w:t>
            </w:r>
          </w:p>
        </w:tc>
      </w:tr>
      <w:tr w14:paraId="2C396C96">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CC473">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13</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9F98C89">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钢壳_1807-17.71*68.3mm</w:t>
            </w:r>
          </w:p>
        </w:tc>
        <w:tc>
          <w:tcPr>
            <w:tcW w:w="384" w:type="dxa"/>
            <w:vMerge w:val="continue"/>
            <w:tcBorders>
              <w:left w:val="single" w:color="000000" w:sz="4" w:space="0"/>
              <w:right w:val="single" w:color="000000" w:sz="4" w:space="0"/>
            </w:tcBorders>
          </w:tcPr>
          <w:p w14:paraId="60E41C92">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5CDDA114">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34</w:t>
            </w:r>
          </w:p>
        </w:tc>
        <w:tc>
          <w:tcPr>
            <w:tcW w:w="3984" w:type="dxa"/>
            <w:tcBorders>
              <w:top w:val="single" w:color="000000" w:sz="4" w:space="0"/>
              <w:left w:val="single" w:color="000000" w:sz="4" w:space="0"/>
              <w:bottom w:val="single" w:color="000000" w:sz="4" w:space="0"/>
              <w:right w:val="single" w:color="000000" w:sz="4" w:space="0"/>
            </w:tcBorders>
            <w:vAlign w:val="bottom"/>
          </w:tcPr>
          <w:p w14:paraId="5D32803C">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破络剂</w:t>
            </w:r>
          </w:p>
        </w:tc>
      </w:tr>
      <w:tr w14:paraId="3EB6F62F">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AF4EC">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14</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0BD724D">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DG_变壁钢壳_预镀-17.71*68.3mm</w:t>
            </w:r>
          </w:p>
        </w:tc>
        <w:tc>
          <w:tcPr>
            <w:tcW w:w="384" w:type="dxa"/>
            <w:vMerge w:val="continue"/>
            <w:tcBorders>
              <w:left w:val="single" w:color="000000" w:sz="4" w:space="0"/>
              <w:right w:val="single" w:color="000000" w:sz="4" w:space="0"/>
            </w:tcBorders>
          </w:tcPr>
          <w:p w14:paraId="00BD79EE">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767B325A">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35</w:t>
            </w:r>
          </w:p>
        </w:tc>
        <w:tc>
          <w:tcPr>
            <w:tcW w:w="3984" w:type="dxa"/>
            <w:tcBorders>
              <w:top w:val="single" w:color="000000" w:sz="4" w:space="0"/>
              <w:left w:val="single" w:color="000000" w:sz="4" w:space="0"/>
              <w:bottom w:val="single" w:color="000000" w:sz="4" w:space="0"/>
              <w:right w:val="single" w:color="000000" w:sz="4" w:space="0"/>
            </w:tcBorders>
            <w:vAlign w:val="bottom"/>
          </w:tcPr>
          <w:p w14:paraId="2758408A">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314电芯</w:t>
            </w:r>
          </w:p>
        </w:tc>
      </w:tr>
      <w:tr w14:paraId="3AB67DB9">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44BE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15</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6DCDAC3">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DG_变壁钢壳（扩口）_预镀-21.10*73.95mm（无安全阀）</w:t>
            </w:r>
          </w:p>
        </w:tc>
        <w:tc>
          <w:tcPr>
            <w:tcW w:w="384" w:type="dxa"/>
            <w:vMerge w:val="continue"/>
            <w:tcBorders>
              <w:left w:val="single" w:color="000000" w:sz="4" w:space="0"/>
              <w:right w:val="single" w:color="000000" w:sz="4" w:space="0"/>
            </w:tcBorders>
          </w:tcPr>
          <w:p w14:paraId="64C3F43A">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9DDA2AF">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36</w:t>
            </w:r>
          </w:p>
        </w:tc>
        <w:tc>
          <w:tcPr>
            <w:tcW w:w="3984" w:type="dxa"/>
            <w:tcBorders>
              <w:top w:val="single" w:color="000000" w:sz="4" w:space="0"/>
              <w:left w:val="single" w:color="000000" w:sz="4" w:space="0"/>
              <w:bottom w:val="single" w:color="000000" w:sz="4" w:space="0"/>
              <w:right w:val="single" w:color="000000" w:sz="4" w:space="0"/>
            </w:tcBorders>
            <w:vAlign w:val="bottom"/>
          </w:tcPr>
          <w:p w14:paraId="3B987145">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直流侧集成</w:t>
            </w:r>
          </w:p>
        </w:tc>
      </w:tr>
      <w:tr w14:paraId="781F529F">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2348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16</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17D72CF">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YR_动力盖帽（沥青胶）_17.65*4.30mm 无PTC（0.5）21产线</w:t>
            </w:r>
          </w:p>
        </w:tc>
        <w:tc>
          <w:tcPr>
            <w:tcW w:w="384" w:type="dxa"/>
            <w:vMerge w:val="continue"/>
            <w:tcBorders>
              <w:left w:val="single" w:color="000000" w:sz="4" w:space="0"/>
              <w:right w:val="single" w:color="000000" w:sz="4" w:space="0"/>
            </w:tcBorders>
          </w:tcPr>
          <w:p w14:paraId="7983320E">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2096E603">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37</w:t>
            </w:r>
          </w:p>
        </w:tc>
        <w:tc>
          <w:tcPr>
            <w:tcW w:w="3984" w:type="dxa"/>
            <w:tcBorders>
              <w:top w:val="single" w:color="000000" w:sz="4" w:space="0"/>
              <w:left w:val="single" w:color="000000" w:sz="4" w:space="0"/>
              <w:bottom w:val="single" w:color="000000" w:sz="4" w:space="0"/>
              <w:right w:val="single" w:color="000000" w:sz="4" w:space="0"/>
            </w:tcBorders>
            <w:vAlign w:val="bottom"/>
          </w:tcPr>
          <w:p w14:paraId="059264B8">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PCS（源网侧和工商储）</w:t>
            </w:r>
          </w:p>
        </w:tc>
      </w:tr>
      <w:tr w14:paraId="0AC3FF4D">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C229">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17</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1D3A2E">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QR-高断电值动力盖帽（沥青胶）_17.65*4.30mm无PTC</w:t>
            </w:r>
          </w:p>
        </w:tc>
        <w:tc>
          <w:tcPr>
            <w:tcW w:w="384" w:type="dxa"/>
            <w:vMerge w:val="continue"/>
            <w:tcBorders>
              <w:left w:val="single" w:color="000000" w:sz="4" w:space="0"/>
              <w:right w:val="single" w:color="000000" w:sz="4" w:space="0"/>
            </w:tcBorders>
          </w:tcPr>
          <w:p w14:paraId="3DE8CEA2">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7E5C87BC">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38</w:t>
            </w:r>
          </w:p>
        </w:tc>
        <w:tc>
          <w:tcPr>
            <w:tcW w:w="3984" w:type="dxa"/>
            <w:tcBorders>
              <w:top w:val="single" w:color="000000" w:sz="4" w:space="0"/>
              <w:left w:val="single" w:color="000000" w:sz="4" w:space="0"/>
              <w:bottom w:val="single" w:color="000000" w:sz="4" w:space="0"/>
              <w:right w:val="single" w:color="000000" w:sz="4" w:space="0"/>
            </w:tcBorders>
            <w:vAlign w:val="bottom"/>
          </w:tcPr>
          <w:p w14:paraId="04EE35ED">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源网侧储能箱变系统</w:t>
            </w:r>
          </w:p>
        </w:tc>
      </w:tr>
      <w:tr w14:paraId="677C1D89">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3B4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18</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4C8D87F">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ZC-21700盖帽_20.95*3.45mm顶盖三孔（高断电）</w:t>
            </w:r>
          </w:p>
        </w:tc>
        <w:tc>
          <w:tcPr>
            <w:tcW w:w="384" w:type="dxa"/>
            <w:vMerge w:val="restart"/>
            <w:tcBorders>
              <w:left w:val="single" w:color="000000" w:sz="4" w:space="0"/>
              <w:right w:val="single" w:color="000000" w:sz="4" w:space="0"/>
            </w:tcBorders>
          </w:tcPr>
          <w:p w14:paraId="26246E6B">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56696A2D">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39</w:t>
            </w:r>
          </w:p>
        </w:tc>
        <w:tc>
          <w:tcPr>
            <w:tcW w:w="3984" w:type="dxa"/>
            <w:tcBorders>
              <w:top w:val="single" w:color="000000" w:sz="4" w:space="0"/>
              <w:left w:val="single" w:color="000000" w:sz="4" w:space="0"/>
              <w:bottom w:val="single" w:color="000000" w:sz="4" w:space="0"/>
              <w:right w:val="single" w:color="000000" w:sz="4" w:space="0"/>
            </w:tcBorders>
            <w:vAlign w:val="bottom"/>
          </w:tcPr>
          <w:p w14:paraId="6D7D541A">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EMS能量管理系统</w:t>
            </w:r>
          </w:p>
        </w:tc>
      </w:tr>
      <w:tr w14:paraId="4A0935B5">
        <w:tblPrEx>
          <w:tblCellMar>
            <w:top w:w="0" w:type="dxa"/>
            <w:left w:w="108" w:type="dxa"/>
            <w:bottom w:w="0" w:type="dxa"/>
            <w:right w:w="108" w:type="dxa"/>
          </w:tblCellMar>
        </w:tblPrEx>
        <w:trPr>
          <w:trHeight w:val="604"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B05F9">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19</w:t>
            </w:r>
          </w:p>
        </w:tc>
        <w:tc>
          <w:tcPr>
            <w:tcW w:w="4111" w:type="dxa"/>
            <w:tcBorders>
              <w:top w:val="single" w:color="000000" w:sz="4" w:space="0"/>
              <w:left w:val="single" w:color="000000" w:sz="4" w:space="0"/>
              <w:bottom w:val="single" w:color="000000" w:sz="4" w:space="0"/>
              <w:right w:val="single" w:color="000000" w:sz="4" w:space="0"/>
            </w:tcBorders>
            <w:shd w:val="clear" w:color="auto" w:fill="auto"/>
            <w:vAlign w:val="bottom"/>
          </w:tcPr>
          <w:p w14:paraId="1657214A">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21700盖帽_20.95*3.45mm顶盖三孔</w:t>
            </w:r>
            <w:r>
              <w:rPr>
                <w:rFonts w:hint="eastAsia" w:asciiTheme="minorEastAsia" w:hAnsiTheme="minorEastAsia" w:cstheme="minorEastAsia"/>
                <w:color w:val="000000"/>
                <w:kern w:val="0"/>
                <w:szCs w:val="21"/>
                <w:lang w:bidi="ar"/>
              </w:rPr>
              <w:br w:type="textWrapping"/>
            </w:r>
            <w:r>
              <w:rPr>
                <w:rFonts w:hint="eastAsia" w:asciiTheme="minorEastAsia" w:hAnsiTheme="minorEastAsia" w:cstheme="minorEastAsia"/>
                <w:color w:val="000000"/>
                <w:kern w:val="0"/>
                <w:szCs w:val="21"/>
                <w:lang w:bidi="ar"/>
              </w:rPr>
              <w:t>(1.1-1.5)</w:t>
            </w:r>
          </w:p>
        </w:tc>
        <w:tc>
          <w:tcPr>
            <w:tcW w:w="384" w:type="dxa"/>
            <w:vMerge w:val="continue"/>
            <w:tcBorders>
              <w:left w:val="single" w:color="000000" w:sz="4" w:space="0"/>
              <w:right w:val="single" w:color="000000" w:sz="4" w:space="0"/>
            </w:tcBorders>
          </w:tcPr>
          <w:p w14:paraId="23EF1EBD">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1BBA15C2">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40</w:t>
            </w:r>
          </w:p>
        </w:tc>
        <w:tc>
          <w:tcPr>
            <w:tcW w:w="3984" w:type="dxa"/>
            <w:tcBorders>
              <w:top w:val="single" w:color="000000" w:sz="4" w:space="0"/>
              <w:left w:val="single" w:color="000000" w:sz="4" w:space="0"/>
              <w:bottom w:val="single" w:color="000000" w:sz="4" w:space="0"/>
              <w:right w:val="single" w:color="000000" w:sz="4" w:space="0"/>
            </w:tcBorders>
            <w:vAlign w:val="bottom"/>
          </w:tcPr>
          <w:p w14:paraId="1C449BF8">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钣金类产品（以实际图纸为准）</w:t>
            </w:r>
          </w:p>
        </w:tc>
      </w:tr>
      <w:tr w14:paraId="6AC59590">
        <w:tblPrEx>
          <w:tblCellMar>
            <w:top w:w="0" w:type="dxa"/>
            <w:left w:w="108" w:type="dxa"/>
            <w:bottom w:w="0" w:type="dxa"/>
            <w:right w:w="108" w:type="dxa"/>
          </w:tblCellMar>
        </w:tblPrEx>
        <w:trPr>
          <w:trHeight w:val="299" w:hRule="atLeast"/>
          <w:jc w:val="center"/>
        </w:trPr>
        <w:tc>
          <w:tcPr>
            <w:tcW w:w="7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10CF2">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20</w:t>
            </w:r>
          </w:p>
        </w:tc>
        <w:tc>
          <w:tcPr>
            <w:tcW w:w="4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4D7A1F1">
            <w:pPr>
              <w:widowControl/>
              <w:jc w:val="left"/>
              <w:textAlignment w:val="bottom"/>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18650 单面陶瓷隔膜_60.5mm*(12+4)μm</w:t>
            </w:r>
          </w:p>
        </w:tc>
        <w:tc>
          <w:tcPr>
            <w:tcW w:w="384" w:type="dxa"/>
            <w:vMerge w:val="continue"/>
            <w:tcBorders>
              <w:left w:val="single" w:color="000000" w:sz="4" w:space="0"/>
              <w:bottom w:val="nil"/>
              <w:right w:val="single" w:color="000000" w:sz="4" w:space="0"/>
            </w:tcBorders>
          </w:tcPr>
          <w:p w14:paraId="31A7ED8D">
            <w:pPr>
              <w:widowControl/>
              <w:jc w:val="left"/>
              <w:textAlignment w:val="bottom"/>
              <w:rPr>
                <w:rFonts w:hint="eastAsia" w:asciiTheme="minorEastAsia" w:hAnsiTheme="minorEastAsia" w:cstheme="minorEastAsia"/>
                <w:color w:val="000000"/>
                <w:kern w:val="0"/>
                <w:szCs w:val="21"/>
                <w:lang w:bidi="ar"/>
              </w:rPr>
            </w:pPr>
          </w:p>
        </w:tc>
        <w:tc>
          <w:tcPr>
            <w:tcW w:w="884" w:type="dxa"/>
            <w:tcBorders>
              <w:top w:val="single" w:color="000000" w:sz="4" w:space="0"/>
              <w:left w:val="single" w:color="000000" w:sz="4" w:space="0"/>
              <w:bottom w:val="single" w:color="000000" w:sz="4" w:space="0"/>
              <w:right w:val="single" w:color="000000" w:sz="4" w:space="0"/>
            </w:tcBorders>
            <w:vAlign w:val="center"/>
          </w:tcPr>
          <w:p w14:paraId="013CAD87">
            <w:pPr>
              <w:widowControl/>
              <w:jc w:val="center"/>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41</w:t>
            </w:r>
          </w:p>
        </w:tc>
        <w:tc>
          <w:tcPr>
            <w:tcW w:w="3984" w:type="dxa"/>
            <w:tcBorders>
              <w:top w:val="single" w:color="000000" w:sz="4" w:space="0"/>
              <w:left w:val="single" w:color="000000" w:sz="4" w:space="0"/>
              <w:bottom w:val="single" w:color="000000" w:sz="4" w:space="0"/>
              <w:right w:val="single" w:color="000000" w:sz="4" w:space="0"/>
            </w:tcBorders>
            <w:vAlign w:val="bottom"/>
          </w:tcPr>
          <w:p w14:paraId="61D05DE6">
            <w:pPr>
              <w:widowControl/>
              <w:jc w:val="left"/>
              <w:textAlignment w:val="bottom"/>
              <w:rPr>
                <w:rFonts w:hint="eastAsia" w:asciiTheme="minorEastAsia" w:hAnsiTheme="minorEastAsia" w:cstheme="minorEastAsia"/>
                <w:color w:val="000000"/>
                <w:kern w:val="0"/>
                <w:szCs w:val="21"/>
                <w:lang w:bidi="ar"/>
              </w:rPr>
            </w:pPr>
            <w:r>
              <w:rPr>
                <w:rFonts w:hint="eastAsia" w:asciiTheme="minorEastAsia" w:hAnsiTheme="minorEastAsia" w:cstheme="minorEastAsia"/>
                <w:color w:val="000000"/>
                <w:kern w:val="0"/>
                <w:szCs w:val="21"/>
                <w:lang w:bidi="ar"/>
              </w:rPr>
              <w:t>包材类产品（纸箱+木箱，以图纸为准）</w:t>
            </w:r>
          </w:p>
        </w:tc>
      </w:tr>
    </w:tbl>
    <w:p w14:paraId="0A710FCF">
      <w:pPr>
        <w:numPr>
          <w:ilvl w:val="0"/>
          <w:numId w:val="2"/>
        </w:numPr>
        <w:spacing w:line="360" w:lineRule="auto"/>
      </w:pPr>
      <w:r>
        <w:rPr>
          <w:rFonts w:hint="eastAsia"/>
        </w:rPr>
        <w:t>招标方式：公开招标</w:t>
      </w:r>
      <w:r>
        <w:t>、邀请招标（含电子竞价）</w:t>
      </w:r>
    </w:p>
    <w:p w14:paraId="1AB6A917">
      <w:pPr>
        <w:numPr>
          <w:ilvl w:val="0"/>
          <w:numId w:val="2"/>
        </w:numPr>
        <w:spacing w:line="360" w:lineRule="auto"/>
        <w:jc w:val="left"/>
      </w:pPr>
      <w:r>
        <w:t>远东股份SRM协同平台网址：https://fesc.going-link.com</w:t>
      </w:r>
    </w:p>
    <w:p w14:paraId="1594A3BF">
      <w:pPr>
        <w:spacing w:line="360" w:lineRule="auto"/>
      </w:pPr>
      <w:r>
        <w:t>6</w:t>
      </w:r>
      <w:r>
        <w:rPr>
          <w:rFonts w:hint="eastAsia"/>
        </w:rPr>
        <w:t>. 合作周期：2026年1月1日至2027年12月31日</w:t>
      </w:r>
    </w:p>
    <w:p w14:paraId="3BAF8B0F">
      <w:pPr>
        <w:spacing w:line="360" w:lineRule="auto"/>
      </w:pPr>
      <w:r>
        <w:t>三</w:t>
      </w:r>
      <w:r>
        <w:rPr>
          <w:rFonts w:hint="eastAsia"/>
        </w:rPr>
        <w:t>、投标人资格要求</w:t>
      </w:r>
    </w:p>
    <w:p w14:paraId="5ACC5C5F">
      <w:pPr>
        <w:spacing w:line="360" w:lineRule="auto"/>
      </w:pPr>
      <w:r>
        <w:rPr>
          <w:rFonts w:hint="eastAsia"/>
        </w:rPr>
        <w:t>1. 基本资质：</w:t>
      </w:r>
    </w:p>
    <w:p w14:paraId="154FC0A0">
      <w:pPr>
        <w:spacing w:line="360" w:lineRule="auto"/>
      </w:pPr>
      <w:r>
        <w:rPr>
          <w:rFonts w:hint="eastAsia"/>
        </w:rPr>
        <w:t>- 具备独立法人资格及有效的营业执照。</w:t>
      </w:r>
    </w:p>
    <w:p w14:paraId="0956C3AA">
      <w:pPr>
        <w:spacing w:line="360" w:lineRule="auto"/>
      </w:pPr>
      <w:r>
        <w:rPr>
          <w:rFonts w:hint="eastAsia"/>
        </w:rPr>
        <w:t>- 生产商需提供ISO9001质量管理体系认证、ISO14001环境管理体系认证。</w:t>
      </w:r>
    </w:p>
    <w:p w14:paraId="693030FB">
      <w:pPr>
        <w:spacing w:line="360" w:lineRule="auto"/>
      </w:pPr>
      <w:r>
        <w:rPr>
          <w:rFonts w:hint="eastAsia"/>
        </w:rPr>
        <w:t xml:space="preserve">- </w:t>
      </w:r>
      <w:r>
        <w:t>贸易商需提供原厂授权文件</w:t>
      </w:r>
    </w:p>
    <w:p w14:paraId="747EAB05">
      <w:pPr>
        <w:spacing w:line="360" w:lineRule="auto"/>
      </w:pPr>
      <w:r>
        <w:rPr>
          <w:rFonts w:hint="eastAsia"/>
        </w:rPr>
        <w:t xml:space="preserve">- </w:t>
      </w:r>
      <w:r>
        <w:t>具备对供货产品的出厂检验能力</w:t>
      </w:r>
    </w:p>
    <w:p w14:paraId="4DF6F151">
      <w:pPr>
        <w:spacing w:line="360" w:lineRule="auto"/>
      </w:pPr>
      <w:r>
        <w:rPr>
          <w:rFonts w:hint="eastAsia"/>
        </w:rPr>
        <w:t>2. 行业资质：</w:t>
      </w:r>
    </w:p>
    <w:p w14:paraId="0B7545CB">
      <w:pPr>
        <w:spacing w:line="360" w:lineRule="auto"/>
      </w:pPr>
      <w:r>
        <w:rPr>
          <w:rFonts w:hint="eastAsia"/>
        </w:rPr>
        <w:t>- 需提供</w:t>
      </w:r>
      <w:r>
        <w:t>各类原材料</w:t>
      </w:r>
      <w:r>
        <w:rPr>
          <w:rFonts w:hint="eastAsia"/>
        </w:rPr>
        <w:t>生产许可证及产品检测报告。</w:t>
      </w:r>
    </w:p>
    <w:p w14:paraId="44CC89EC">
      <w:pPr>
        <w:spacing w:line="360" w:lineRule="auto"/>
      </w:pPr>
      <w:r>
        <w:rPr>
          <w:rFonts w:hint="eastAsia"/>
        </w:rPr>
        <w:t xml:space="preserve">- </w:t>
      </w:r>
      <w:r>
        <w:t>根据不同的原材料</w:t>
      </w:r>
      <w:r>
        <w:rPr>
          <w:rFonts w:hint="eastAsia"/>
        </w:rPr>
        <w:t>提供</w:t>
      </w:r>
      <w:r>
        <w:t>必要的</w:t>
      </w:r>
      <w:r>
        <w:rPr>
          <w:rFonts w:hint="eastAsia"/>
        </w:rPr>
        <w:t>UL、RoHS、REACH等认证。</w:t>
      </w:r>
    </w:p>
    <w:p w14:paraId="6EEA03F0">
      <w:pPr>
        <w:spacing w:line="360" w:lineRule="auto"/>
      </w:pPr>
      <w:r>
        <w:rPr>
          <w:rFonts w:hint="eastAsia"/>
        </w:rPr>
        <w:t>3. 业绩要求：</w:t>
      </w:r>
    </w:p>
    <w:p w14:paraId="60E667FD">
      <w:pPr>
        <w:spacing w:line="360" w:lineRule="auto"/>
      </w:pPr>
      <w:r>
        <w:rPr>
          <w:rFonts w:hint="eastAsia"/>
        </w:rPr>
        <w:t>- 近</w:t>
      </w:r>
      <w:r>
        <w:t>一</w:t>
      </w:r>
      <w:r>
        <w:rPr>
          <w:rFonts w:hint="eastAsia"/>
        </w:rPr>
        <w:t>年内</w:t>
      </w:r>
      <w:r>
        <w:t>有</w:t>
      </w:r>
      <w:r>
        <w:rPr>
          <w:rFonts w:hint="eastAsia"/>
        </w:rPr>
        <w:t>同类产品供货合同。</w:t>
      </w:r>
    </w:p>
    <w:p w14:paraId="641CF112">
      <w:pPr>
        <w:numPr>
          <w:ilvl w:val="0"/>
          <w:numId w:val="3"/>
        </w:numPr>
        <w:spacing w:line="360" w:lineRule="auto"/>
      </w:pPr>
      <w:r>
        <w:rPr>
          <w:rFonts w:hint="eastAsia"/>
        </w:rPr>
        <w:t>财务要求：</w:t>
      </w:r>
    </w:p>
    <w:p w14:paraId="34103B7E">
      <w:pPr>
        <w:spacing w:line="360" w:lineRule="auto"/>
      </w:pPr>
      <w:r>
        <w:rPr>
          <w:rFonts w:hint="eastAsia"/>
        </w:rPr>
        <w:t>- 提供近三年审计报告，无重大亏损或债务纠纷。</w:t>
      </w:r>
    </w:p>
    <w:p w14:paraId="76B00752">
      <w:pPr>
        <w:numPr>
          <w:ilvl w:val="0"/>
          <w:numId w:val="3"/>
        </w:numPr>
        <w:spacing w:line="360" w:lineRule="auto"/>
      </w:pPr>
      <w:r>
        <w:t>技术要求：</w:t>
      </w:r>
    </w:p>
    <w:p w14:paraId="155CE4C4">
      <w:pPr>
        <w:spacing w:line="360" w:lineRule="auto"/>
      </w:pPr>
      <w:r>
        <w:t>- 投标人应按照招标方原辅材料采购规范进行报价，并承诺后续严格按采购规范要求供货。</w:t>
      </w:r>
    </w:p>
    <w:p w14:paraId="4598A074">
      <w:pPr>
        <w:spacing w:line="360" w:lineRule="auto"/>
      </w:pPr>
      <w:r>
        <w:t>四</w:t>
      </w:r>
      <w:r>
        <w:rPr>
          <w:rFonts w:hint="eastAsia"/>
        </w:rPr>
        <w:t>、</w:t>
      </w:r>
      <w:r>
        <w:t>招标报价</w:t>
      </w:r>
      <w:r>
        <w:rPr>
          <w:rFonts w:hint="eastAsia"/>
        </w:rPr>
        <w:t>方式</w:t>
      </w:r>
    </w:p>
    <w:p w14:paraId="45F83329">
      <w:pPr>
        <w:spacing w:line="360" w:lineRule="auto"/>
      </w:pPr>
      <w:r>
        <w:rPr>
          <w:rFonts w:hint="eastAsia"/>
        </w:rPr>
        <w:t xml:space="preserve">- </w:t>
      </w:r>
      <w:r>
        <w:t>合格供方：招标方邀请报价/竞价后，在规定的时间完成报价/竞价</w:t>
      </w:r>
      <w:r>
        <w:rPr>
          <w:rFonts w:hint="eastAsia"/>
        </w:rPr>
        <w:t>。</w:t>
      </w:r>
    </w:p>
    <w:p w14:paraId="0916FFC4">
      <w:pPr>
        <w:spacing w:line="360" w:lineRule="auto"/>
      </w:pPr>
      <w:r>
        <w:rPr>
          <w:rFonts w:hint="eastAsia"/>
        </w:rPr>
        <w:t>-</w:t>
      </w:r>
      <w:r>
        <w:t xml:space="preserve"> 非合格供方：联系SRM平台管理员（杨光18861779896）完成注册后联系招标管理专员参与报价（非合格供方中标后需按通过验证入围后才能供货）。</w:t>
      </w:r>
    </w:p>
    <w:p w14:paraId="0D32F873">
      <w:pPr>
        <w:spacing w:line="360" w:lineRule="auto"/>
      </w:pPr>
      <w:r>
        <w:t>五</w:t>
      </w:r>
      <w:r>
        <w:rPr>
          <w:rFonts w:hint="eastAsia"/>
        </w:rPr>
        <w:t>、开标与评标</w:t>
      </w:r>
    </w:p>
    <w:p w14:paraId="64D64087">
      <w:pPr>
        <w:spacing w:line="360" w:lineRule="auto"/>
      </w:pPr>
      <w:r>
        <w:rPr>
          <w:rFonts w:hint="eastAsia"/>
        </w:rPr>
        <w:t>1. 开标时间：</w:t>
      </w:r>
      <w:r>
        <w:t>2026</w:t>
      </w:r>
      <w:r>
        <w:rPr>
          <w:rFonts w:hint="eastAsia"/>
        </w:rPr>
        <w:t>年1月15日</w:t>
      </w:r>
    </w:p>
    <w:p w14:paraId="53C7A61E">
      <w:pPr>
        <w:spacing w:line="360" w:lineRule="auto"/>
      </w:pPr>
      <w:r>
        <w:rPr>
          <w:rFonts w:hint="eastAsia"/>
        </w:rPr>
        <w:t>2. 开标地点：</w:t>
      </w:r>
      <w:r>
        <w:t>招标方</w:t>
      </w:r>
      <w:r>
        <w:rPr>
          <w:rFonts w:hint="eastAsia"/>
        </w:rPr>
        <w:t>会议室</w:t>
      </w:r>
    </w:p>
    <w:p w14:paraId="5BF1EA9B">
      <w:pPr>
        <w:spacing w:line="360" w:lineRule="auto"/>
      </w:pPr>
      <w:r>
        <w:rPr>
          <w:rFonts w:hint="eastAsia"/>
        </w:rPr>
        <w:t>3. 评标标准：</w:t>
      </w:r>
    </w:p>
    <w:p w14:paraId="575D0DBF">
      <w:pPr>
        <w:spacing w:line="360" w:lineRule="auto"/>
      </w:pPr>
      <w:r>
        <w:rPr>
          <w:rFonts w:hint="eastAsia"/>
        </w:rPr>
        <w:t>- 技术分：产品质量认证、技术方案、供货案例。</w:t>
      </w:r>
    </w:p>
    <w:p w14:paraId="5ECAA99C">
      <w:pPr>
        <w:spacing w:line="360" w:lineRule="auto"/>
      </w:pPr>
      <w:r>
        <w:rPr>
          <w:rFonts w:hint="eastAsia"/>
        </w:rPr>
        <w:t>- 商务分：价格合理性、付款条件、售后服务承诺。</w:t>
      </w:r>
    </w:p>
    <w:p w14:paraId="5E3EECB2">
      <w:pPr>
        <w:spacing w:line="360" w:lineRule="auto"/>
      </w:pPr>
      <w:r>
        <w:rPr>
          <w:rFonts w:hint="eastAsia"/>
        </w:rPr>
        <w:t>- 企业资质分：行业认证、财务状况、社会责任履行情况。</w:t>
      </w:r>
    </w:p>
    <w:p w14:paraId="458D98B3">
      <w:pPr>
        <w:spacing w:line="360" w:lineRule="auto"/>
      </w:pPr>
      <w:r>
        <w:t>六</w:t>
      </w:r>
      <w:r>
        <w:rPr>
          <w:rFonts w:hint="eastAsia"/>
        </w:rPr>
        <w:t>、中标与合同签订</w:t>
      </w:r>
    </w:p>
    <w:p w14:paraId="5C8216E3">
      <w:pPr>
        <w:spacing w:line="360" w:lineRule="auto"/>
      </w:pPr>
      <w:r>
        <w:rPr>
          <w:rFonts w:hint="eastAsia"/>
        </w:rPr>
        <w:t>1. 公示时间：中标结果将于2026年1月20日公示。</w:t>
      </w:r>
    </w:p>
    <w:p w14:paraId="3E283EE4">
      <w:pPr>
        <w:spacing w:line="360" w:lineRule="auto"/>
      </w:pPr>
      <w:r>
        <w:rPr>
          <w:rFonts w:hint="eastAsia"/>
        </w:rPr>
        <w:t>2. 合同签订：中标方需在公示后5个工作日内签订框架协议。</w:t>
      </w:r>
    </w:p>
    <w:p w14:paraId="20FE3F70">
      <w:pPr>
        <w:spacing w:line="360" w:lineRule="auto"/>
      </w:pPr>
      <w:r>
        <w:t>3. 其余协议：中标方需在签订框架协议的同时签订诚信及保密承诺函。</w:t>
      </w:r>
    </w:p>
    <w:p w14:paraId="0F9D098C">
      <w:pPr>
        <w:spacing w:line="360" w:lineRule="auto"/>
      </w:pPr>
      <w:r>
        <w:rPr>
          <w:rFonts w:hint="eastAsia"/>
          <w:lang w:val="en-US" w:eastAsia="zh-CN"/>
        </w:rPr>
        <w:t>七</w:t>
      </w:r>
      <w:bookmarkStart w:id="4" w:name="_GoBack"/>
      <w:bookmarkEnd w:id="4"/>
      <w:r>
        <w:rPr>
          <w:rFonts w:hint="eastAsia"/>
        </w:rPr>
        <w:t>、</w:t>
      </w:r>
      <w:r>
        <w:t>招标</w:t>
      </w:r>
      <w:r>
        <w:rPr>
          <w:rFonts w:hint="eastAsia"/>
        </w:rPr>
        <w:t>联系方式</w:t>
      </w:r>
    </w:p>
    <w:p w14:paraId="7C0F404B">
      <w:pPr>
        <w:spacing w:line="360" w:lineRule="auto"/>
      </w:pPr>
      <w:r>
        <w:t>电缆产业宜兴属地：蒋  达18861775828，邮箱</w:t>
      </w:r>
      <w:r>
        <w:rPr>
          <w:rFonts w:hint="eastAsia"/>
        </w:rPr>
        <w:t>061046@600869.com</w:t>
      </w:r>
    </w:p>
    <w:p w14:paraId="4210FD56">
      <w:pPr>
        <w:spacing w:line="360" w:lineRule="auto"/>
      </w:pPr>
      <w:r>
        <w:t>电缆产业安徽属地：冉美玲18861778003，邮箱</w:t>
      </w:r>
      <w:r>
        <w:rPr>
          <w:rFonts w:hint="eastAsia"/>
        </w:rPr>
        <w:t>000768@600869.com</w:t>
      </w:r>
    </w:p>
    <w:p w14:paraId="25FE04DA">
      <w:pPr>
        <w:spacing w:line="360" w:lineRule="auto"/>
      </w:pPr>
      <w:r>
        <w:t>电缆产业宜宾属地：程  涛18861775560，邮箱</w:t>
      </w:r>
      <w:r>
        <w:rPr>
          <w:rFonts w:hint="eastAsia"/>
        </w:rPr>
        <w:t>327014@600869.com</w:t>
      </w:r>
    </w:p>
    <w:p w14:paraId="43E8E0D5">
      <w:pPr>
        <w:spacing w:line="360" w:lineRule="auto"/>
      </w:pPr>
      <w:r>
        <w:t>电池产业江苏属地：王运周18861779028，邮箱</w:t>
      </w:r>
      <w:r>
        <w:rPr>
          <w:rFonts w:hint="eastAsia"/>
        </w:rPr>
        <w:t>066897@600869.com</w:t>
      </w:r>
    </w:p>
    <w:p w14:paraId="43B8C872">
      <w:pPr>
        <w:spacing w:line="360" w:lineRule="auto"/>
      </w:pPr>
      <w:r>
        <w:t>电池产业江西属地：吴  斌18879552688，邮箱</w:t>
      </w:r>
      <w:r>
        <w:rPr>
          <w:rFonts w:hint="eastAsia"/>
        </w:rPr>
        <w:t>052192@600869.com</w:t>
      </w:r>
    </w:p>
    <w:p w14:paraId="4C60FEEB">
      <w:pPr>
        <w:spacing w:line="360" w:lineRule="auto"/>
      </w:pPr>
      <w:r>
        <w:t>铜箔产业宜宾属地：蒋重骏18861779517，邮箱</w:t>
      </w:r>
      <w:r>
        <w:rPr>
          <w:rFonts w:hint="eastAsia"/>
        </w:rPr>
        <w:t>057955@600869.com</w:t>
      </w:r>
    </w:p>
    <w:p w14:paraId="5818A016"/>
    <w:p w14:paraId="3F5AD9D0"/>
    <w:p w14:paraId="6A2C062A">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799B56A8">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5F7925B0">
      <w:pPr>
        <w:spacing w:line="300" w:lineRule="auto"/>
        <w:jc w:val="left"/>
        <w:rPr>
          <w:rFonts w:ascii="宋体" w:hAnsi="宋体" w:eastAsia="宋体"/>
          <w:b/>
          <w:color w:val="000000" w:themeColor="text1"/>
          <w:sz w:val="28"/>
          <w14:textFill>
            <w14:solidFill>
              <w14:schemeClr w14:val="tx1"/>
            </w14:solidFill>
          </w14:textFill>
        </w:rPr>
      </w:pPr>
    </w:p>
    <w:p w14:paraId="14D2C93F">
      <w:pPr>
        <w:spacing w:line="300" w:lineRule="auto"/>
        <w:jc w:val="left"/>
        <w:rPr>
          <w:rFonts w:ascii="宋体" w:hAnsi="宋体" w:eastAsia="宋体"/>
          <w:b/>
          <w:color w:val="000000" w:themeColor="text1"/>
          <w:sz w:val="28"/>
          <w14:textFill>
            <w14:solidFill>
              <w14:schemeClr w14:val="tx1"/>
            </w14:solidFill>
          </w14:textFill>
        </w:rPr>
      </w:pPr>
    </w:p>
    <w:p w14:paraId="257D27F7">
      <w:pPr>
        <w:spacing w:line="300" w:lineRule="auto"/>
        <w:jc w:val="left"/>
        <w:rPr>
          <w:rFonts w:ascii="宋体" w:hAnsi="宋体" w:eastAsia="宋体"/>
          <w:b/>
          <w:color w:val="000000" w:themeColor="text1"/>
          <w:sz w:val="28"/>
          <w14:textFill>
            <w14:solidFill>
              <w14:schemeClr w14:val="tx1"/>
            </w14:solidFill>
          </w14:textFill>
        </w:rPr>
      </w:pPr>
    </w:p>
    <w:p w14:paraId="66264EC4">
      <w:pPr>
        <w:spacing w:line="300" w:lineRule="auto"/>
        <w:jc w:val="left"/>
        <w:rPr>
          <w:rFonts w:ascii="宋体" w:hAnsi="宋体" w:eastAsia="宋体"/>
          <w:b/>
          <w:color w:val="000000" w:themeColor="text1"/>
          <w:sz w:val="28"/>
          <w14:textFill>
            <w14:solidFill>
              <w14:schemeClr w14:val="tx1"/>
            </w14:solidFill>
          </w14:textFill>
        </w:rPr>
      </w:pPr>
    </w:p>
    <w:p w14:paraId="64E7183B">
      <w:pPr>
        <w:spacing w:line="300" w:lineRule="auto"/>
        <w:jc w:val="left"/>
        <w:rPr>
          <w:rFonts w:ascii="宋体" w:hAnsi="宋体" w:eastAsia="宋体"/>
          <w:b/>
          <w:color w:val="000000" w:themeColor="text1"/>
          <w:sz w:val="28"/>
          <w14:textFill>
            <w14:solidFill>
              <w14:schemeClr w14:val="tx1"/>
            </w14:solidFill>
          </w14:textFill>
        </w:rPr>
      </w:pPr>
    </w:p>
    <w:p w14:paraId="4C2B6544">
      <w:pPr>
        <w:spacing w:line="300" w:lineRule="auto"/>
        <w:jc w:val="left"/>
        <w:rPr>
          <w:rFonts w:ascii="宋体" w:hAnsi="宋体" w:eastAsia="宋体"/>
          <w:b/>
          <w:color w:val="000000" w:themeColor="text1"/>
          <w:sz w:val="28"/>
          <w14:textFill>
            <w14:solidFill>
              <w14:schemeClr w14:val="tx1"/>
            </w14:solidFill>
          </w14:textFill>
        </w:rPr>
      </w:pPr>
    </w:p>
    <w:p w14:paraId="44864035">
      <w:pPr>
        <w:spacing w:line="300" w:lineRule="auto"/>
        <w:jc w:val="left"/>
        <w:rPr>
          <w:rFonts w:ascii="宋体" w:hAnsi="宋体" w:eastAsia="宋体"/>
          <w:b/>
          <w:color w:val="000000" w:themeColor="text1"/>
          <w:sz w:val="28"/>
          <w14:textFill>
            <w14:solidFill>
              <w14:schemeClr w14:val="tx1"/>
            </w14:solidFill>
          </w14:textFill>
        </w:rPr>
      </w:pPr>
    </w:p>
    <w:p w14:paraId="24C954E5">
      <w:pPr>
        <w:spacing w:line="300" w:lineRule="auto"/>
        <w:jc w:val="left"/>
        <w:rPr>
          <w:rFonts w:ascii="宋体" w:hAnsi="宋体" w:eastAsia="宋体"/>
          <w:b/>
          <w:color w:val="000000" w:themeColor="text1"/>
          <w:sz w:val="28"/>
          <w14:textFill>
            <w14:solidFill>
              <w14:schemeClr w14:val="tx1"/>
            </w14:solidFill>
          </w14:textFill>
        </w:rPr>
      </w:pPr>
    </w:p>
    <w:p w14:paraId="3E5C6DEC">
      <w:pPr>
        <w:spacing w:line="300" w:lineRule="auto"/>
        <w:jc w:val="left"/>
        <w:rPr>
          <w:rFonts w:ascii="宋体" w:hAnsi="宋体" w:eastAsia="宋体"/>
          <w:b/>
          <w:color w:val="000000" w:themeColor="text1"/>
          <w:sz w:val="28"/>
          <w14:textFill>
            <w14:solidFill>
              <w14:schemeClr w14:val="tx1"/>
            </w14:solidFill>
          </w14:textFill>
        </w:rPr>
      </w:pPr>
    </w:p>
    <w:p w14:paraId="0998F536">
      <w:pPr>
        <w:spacing w:line="300" w:lineRule="auto"/>
        <w:jc w:val="left"/>
        <w:rPr>
          <w:rFonts w:ascii="宋体" w:hAnsi="宋体" w:eastAsia="宋体"/>
          <w:b/>
          <w:color w:val="000000" w:themeColor="text1"/>
          <w:sz w:val="28"/>
          <w14:textFill>
            <w14:solidFill>
              <w14:schemeClr w14:val="tx1"/>
            </w14:solidFill>
          </w14:textFill>
        </w:rPr>
      </w:pPr>
    </w:p>
    <w:p w14:paraId="5EC3FFA9">
      <w:pPr>
        <w:spacing w:line="300" w:lineRule="auto"/>
        <w:jc w:val="left"/>
        <w:rPr>
          <w:rFonts w:ascii="宋体" w:hAnsi="宋体" w:eastAsia="宋体"/>
          <w:b/>
          <w:color w:val="000000" w:themeColor="text1"/>
          <w:sz w:val="28"/>
          <w14:textFill>
            <w14:solidFill>
              <w14:schemeClr w14:val="tx1"/>
            </w14:solidFill>
          </w14:textFill>
        </w:rPr>
      </w:pPr>
    </w:p>
    <w:p w14:paraId="104B7A2A">
      <w:pPr>
        <w:spacing w:line="300" w:lineRule="auto"/>
        <w:jc w:val="left"/>
        <w:rPr>
          <w:rFonts w:ascii="宋体" w:hAnsi="宋体" w:eastAsia="宋体"/>
          <w:b/>
          <w:color w:val="000000" w:themeColor="text1"/>
          <w:sz w:val="28"/>
          <w14:textFill>
            <w14:solidFill>
              <w14:schemeClr w14:val="tx1"/>
            </w14:solidFill>
          </w14:textFill>
        </w:rPr>
      </w:pPr>
    </w:p>
    <w:p w14:paraId="1B0D8819">
      <w:pPr>
        <w:spacing w:line="300" w:lineRule="auto"/>
        <w:jc w:val="left"/>
        <w:rPr>
          <w:rFonts w:ascii="宋体" w:hAnsi="宋体" w:eastAsia="宋体"/>
          <w:b/>
          <w:color w:val="000000" w:themeColor="text1"/>
          <w:sz w:val="28"/>
          <w14:textFill>
            <w14:solidFill>
              <w14:schemeClr w14:val="tx1"/>
            </w14:solidFill>
          </w14:textFill>
        </w:rPr>
      </w:pPr>
      <w:r>
        <w:rPr>
          <w:rFonts w:ascii="宋体" w:hAnsi="宋体" w:eastAsia="宋体"/>
          <w:b/>
          <w:color w:val="000000" w:themeColor="text1"/>
          <w:sz w:val="28"/>
          <w14:textFill>
            <w14:solidFill>
              <w14:schemeClr w14:val="tx1"/>
            </w14:solidFill>
          </w14:textFill>
        </w:rPr>
        <w:t>第二部分</w:t>
      </w:r>
    </w:p>
    <w:p w14:paraId="33F3ABB0">
      <w:pPr>
        <w:spacing w:line="300" w:lineRule="auto"/>
        <w:jc w:val="center"/>
        <w:rPr>
          <w:rFonts w:ascii="宋体" w:hAnsi="宋体"/>
          <w:sz w:val="28"/>
          <w:szCs w:val="28"/>
        </w:rPr>
      </w:pPr>
      <w:r>
        <w:rPr>
          <w:rFonts w:ascii="宋体" w:hAnsi="宋体"/>
          <w:sz w:val="28"/>
          <w:szCs w:val="28"/>
        </w:rPr>
        <w:t>物资</w:t>
      </w:r>
      <w:r>
        <w:rPr>
          <w:rFonts w:hint="eastAsia" w:ascii="宋体" w:hAnsi="宋体"/>
          <w:sz w:val="28"/>
          <w:szCs w:val="28"/>
        </w:rPr>
        <w:t>采购</w:t>
      </w:r>
      <w:r>
        <w:rPr>
          <w:rFonts w:ascii="宋体" w:hAnsi="宋体"/>
          <w:sz w:val="28"/>
          <w:szCs w:val="28"/>
        </w:rPr>
        <w:t>框架</w:t>
      </w:r>
      <w:r>
        <w:rPr>
          <w:rFonts w:hint="eastAsia" w:ascii="宋体" w:hAnsi="宋体"/>
          <w:sz w:val="28"/>
          <w:szCs w:val="28"/>
        </w:rPr>
        <w:t>合同</w:t>
      </w:r>
    </w:p>
    <w:tbl>
      <w:tblPr>
        <w:tblStyle w:val="6"/>
        <w:tblW w:w="5000" w:type="pct"/>
        <w:tblInd w:w="0" w:type="dxa"/>
        <w:tblLayout w:type="autofit"/>
        <w:tblCellMar>
          <w:top w:w="0" w:type="dxa"/>
          <w:left w:w="108" w:type="dxa"/>
          <w:bottom w:w="0" w:type="dxa"/>
          <w:right w:w="108" w:type="dxa"/>
        </w:tblCellMar>
      </w:tblPr>
      <w:tblGrid>
        <w:gridCol w:w="4656"/>
        <w:gridCol w:w="3866"/>
      </w:tblGrid>
      <w:tr w14:paraId="56479D6D">
        <w:tblPrEx>
          <w:tblCellMar>
            <w:top w:w="0" w:type="dxa"/>
            <w:left w:w="108" w:type="dxa"/>
            <w:bottom w:w="0" w:type="dxa"/>
            <w:right w:w="108" w:type="dxa"/>
          </w:tblCellMar>
        </w:tblPrEx>
        <w:tc>
          <w:tcPr>
            <w:tcW w:w="2732" w:type="pct"/>
            <w:shd w:val="clear" w:color="auto" w:fill="auto"/>
          </w:tcPr>
          <w:p w14:paraId="431F3377">
            <w:pPr>
              <w:spacing w:line="400" w:lineRule="atLeast"/>
              <w:rPr>
                <w:rFonts w:ascii="宋体" w:hAnsi="宋体"/>
                <w:b/>
                <w:bCs/>
                <w:sz w:val="18"/>
                <w:szCs w:val="18"/>
              </w:rPr>
            </w:pPr>
          </w:p>
        </w:tc>
        <w:tc>
          <w:tcPr>
            <w:tcW w:w="2268" w:type="pct"/>
            <w:shd w:val="clear" w:color="auto" w:fill="auto"/>
          </w:tcPr>
          <w:p w14:paraId="0464C891">
            <w:pPr>
              <w:spacing w:before="156"/>
              <w:ind w:firstLine="239"/>
              <w:rPr>
                <w:rFonts w:ascii="宋体" w:hAnsi="宋体"/>
                <w:b/>
                <w:sz w:val="18"/>
                <w:szCs w:val="18"/>
              </w:rPr>
            </w:pPr>
            <w:r>
              <w:rPr>
                <w:rFonts w:hint="eastAsia" w:ascii="宋体" w:hAnsi="宋体"/>
                <w:b/>
                <w:sz w:val="18"/>
                <w:szCs w:val="18"/>
              </w:rPr>
              <w:t>合同编号：</w:t>
            </w:r>
          </w:p>
        </w:tc>
      </w:tr>
      <w:tr w14:paraId="0D9138C3">
        <w:tblPrEx>
          <w:tblCellMar>
            <w:top w:w="0" w:type="dxa"/>
            <w:left w:w="108" w:type="dxa"/>
            <w:bottom w:w="0" w:type="dxa"/>
            <w:right w:w="108" w:type="dxa"/>
          </w:tblCellMar>
        </w:tblPrEx>
        <w:tc>
          <w:tcPr>
            <w:tcW w:w="2732" w:type="pct"/>
            <w:shd w:val="clear" w:color="auto" w:fill="auto"/>
          </w:tcPr>
          <w:p w14:paraId="1FCCE54A">
            <w:pPr>
              <w:spacing w:line="400" w:lineRule="atLeast"/>
              <w:rPr>
                <w:rFonts w:ascii="宋体" w:hAnsi="宋体"/>
                <w:b/>
                <w:bCs/>
                <w:sz w:val="18"/>
                <w:szCs w:val="18"/>
              </w:rPr>
            </w:pPr>
            <w:r>
              <w:rPr>
                <w:rFonts w:hint="eastAsia" w:ascii="宋体" w:hAnsi="宋体"/>
                <w:b/>
                <w:sz w:val="18"/>
                <w:szCs w:val="18"/>
              </w:rPr>
              <w:t>买方：</w:t>
            </w:r>
          </w:p>
        </w:tc>
        <w:tc>
          <w:tcPr>
            <w:tcW w:w="2268" w:type="pct"/>
            <w:shd w:val="clear" w:color="auto" w:fill="auto"/>
          </w:tcPr>
          <w:p w14:paraId="406E9206">
            <w:pPr>
              <w:spacing w:before="156"/>
              <w:ind w:firstLine="239"/>
              <w:rPr>
                <w:rFonts w:ascii="宋体" w:hAnsi="宋体"/>
                <w:b/>
                <w:sz w:val="18"/>
                <w:szCs w:val="18"/>
              </w:rPr>
            </w:pPr>
            <w:r>
              <w:rPr>
                <w:rFonts w:hint="eastAsia" w:ascii="宋体" w:hAnsi="宋体"/>
                <w:b/>
                <w:sz w:val="18"/>
                <w:szCs w:val="18"/>
              </w:rPr>
              <w:t>签订地点：</w:t>
            </w:r>
          </w:p>
        </w:tc>
      </w:tr>
      <w:tr w14:paraId="71D9ECC0">
        <w:tblPrEx>
          <w:tblCellMar>
            <w:top w:w="0" w:type="dxa"/>
            <w:left w:w="108" w:type="dxa"/>
            <w:bottom w:w="0" w:type="dxa"/>
            <w:right w:w="108" w:type="dxa"/>
          </w:tblCellMar>
        </w:tblPrEx>
        <w:tc>
          <w:tcPr>
            <w:tcW w:w="2732" w:type="pct"/>
            <w:shd w:val="clear" w:color="auto" w:fill="auto"/>
          </w:tcPr>
          <w:p w14:paraId="1E66ABC4">
            <w:pPr>
              <w:spacing w:line="400" w:lineRule="atLeast"/>
              <w:rPr>
                <w:rFonts w:ascii="宋体" w:hAnsi="宋体"/>
                <w:b/>
                <w:bCs/>
                <w:sz w:val="18"/>
                <w:szCs w:val="18"/>
              </w:rPr>
            </w:pPr>
            <w:r>
              <w:rPr>
                <w:rFonts w:hint="eastAsia" w:ascii="宋体" w:hAnsi="宋体"/>
                <w:b/>
                <w:sz w:val="18"/>
                <w:szCs w:val="18"/>
              </w:rPr>
              <w:t>卖方：</w:t>
            </w:r>
          </w:p>
        </w:tc>
        <w:tc>
          <w:tcPr>
            <w:tcW w:w="2268" w:type="pct"/>
            <w:shd w:val="clear" w:color="auto" w:fill="auto"/>
          </w:tcPr>
          <w:p w14:paraId="29609D17">
            <w:pPr>
              <w:spacing w:before="156"/>
              <w:ind w:firstLine="239"/>
              <w:rPr>
                <w:rFonts w:ascii="宋体" w:hAnsi="宋体"/>
                <w:b/>
                <w:sz w:val="18"/>
                <w:szCs w:val="18"/>
              </w:rPr>
            </w:pPr>
            <w:r>
              <w:rPr>
                <w:rFonts w:hint="eastAsia" w:ascii="宋体" w:hAnsi="宋体"/>
                <w:b/>
                <w:sz w:val="18"/>
                <w:szCs w:val="18"/>
              </w:rPr>
              <w:t>签订时间：</w:t>
            </w:r>
          </w:p>
        </w:tc>
      </w:tr>
    </w:tbl>
    <w:p w14:paraId="48D10603">
      <w:pPr>
        <w:shd w:val="clear" w:color="auto" w:fill="FFFFFF"/>
        <w:spacing w:line="360" w:lineRule="auto"/>
        <w:ind w:firstLine="420"/>
        <w:rPr>
          <w:rFonts w:ascii="宋体" w:hAnsi="宋体"/>
          <w:sz w:val="18"/>
          <w:szCs w:val="18"/>
        </w:rPr>
      </w:pPr>
    </w:p>
    <w:p w14:paraId="2C992065">
      <w:pPr>
        <w:shd w:val="clear" w:color="auto" w:fill="FFFFFF"/>
        <w:spacing w:line="360" w:lineRule="auto"/>
        <w:ind w:firstLine="420"/>
        <w:rPr>
          <w:rFonts w:ascii="宋体" w:hAnsi="宋体"/>
          <w:b/>
          <w:i/>
          <w:color w:val="FF0000"/>
          <w:sz w:val="18"/>
          <w:szCs w:val="18"/>
        </w:rPr>
      </w:pPr>
      <w:r>
        <w:rPr>
          <w:rFonts w:hint="eastAsia" w:ascii="宋体" w:hAnsi="宋体"/>
          <w:sz w:val="18"/>
          <w:szCs w:val="18"/>
        </w:rPr>
        <w:t>双方本着合法、自愿、诚信合作、互利互惠、共同发展的原则，买方根据市场需求，并结合自身的实际情况向卖方采购货物。依据《中华人民共和国民法典》、《中华人民共和国产品质量法》等相关法律法规规定，双方充分协商，签订如下合同。</w:t>
      </w:r>
      <w:r>
        <w:rPr>
          <w:rFonts w:hint="eastAsia" w:ascii="宋体" w:hAnsi="宋体"/>
          <w:b/>
          <w:i/>
          <w:color w:val="FF0000"/>
          <w:sz w:val="18"/>
          <w:szCs w:val="18"/>
        </w:rPr>
        <w:t>（注：本合同的任一条、款、项前设“□”时，如该条款项在本合同中适用则以“√”标志确认，否则不适用）</w:t>
      </w:r>
    </w:p>
    <w:p w14:paraId="159536EB">
      <w:pPr>
        <w:spacing w:line="440" w:lineRule="exact"/>
        <w:jc w:val="left"/>
        <w:rPr>
          <w:rFonts w:ascii="宋体" w:hAnsi="宋体"/>
          <w:b/>
          <w:sz w:val="18"/>
          <w:szCs w:val="18"/>
        </w:rPr>
      </w:pPr>
      <w:r>
        <w:rPr>
          <w:rFonts w:hint="eastAsia" w:ascii="宋体" w:hAnsi="宋体"/>
          <w:b/>
          <w:sz w:val="18"/>
          <w:szCs w:val="18"/>
        </w:rPr>
        <w:t>一、标的、数量、金额、价款（或详见合同货物清单）：</w:t>
      </w:r>
    </w:p>
    <w:tbl>
      <w:tblPr>
        <w:tblStyle w:val="6"/>
        <w:tblW w:w="473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6"/>
        <w:gridCol w:w="2047"/>
        <w:gridCol w:w="876"/>
        <w:gridCol w:w="846"/>
        <w:gridCol w:w="1011"/>
        <w:gridCol w:w="1182"/>
        <w:gridCol w:w="1399"/>
      </w:tblGrid>
      <w:tr w14:paraId="24240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443" w:type="pct"/>
          </w:tcPr>
          <w:p w14:paraId="237C336D">
            <w:pPr>
              <w:jc w:val="center"/>
              <w:rPr>
                <w:rFonts w:ascii="宋体" w:hAnsi="宋体"/>
                <w:b/>
                <w:sz w:val="18"/>
                <w:szCs w:val="18"/>
              </w:rPr>
            </w:pPr>
            <w:r>
              <w:rPr>
                <w:rFonts w:hint="eastAsia" w:ascii="宋体" w:hAnsi="宋体"/>
                <w:b/>
                <w:sz w:val="18"/>
                <w:szCs w:val="18"/>
              </w:rPr>
              <w:t>序号</w:t>
            </w:r>
          </w:p>
        </w:tc>
        <w:tc>
          <w:tcPr>
            <w:tcW w:w="1267" w:type="pct"/>
          </w:tcPr>
          <w:p w14:paraId="6AB3E6F7">
            <w:pPr>
              <w:jc w:val="center"/>
              <w:rPr>
                <w:rFonts w:ascii="宋体" w:hAnsi="宋体"/>
                <w:b/>
                <w:sz w:val="18"/>
                <w:szCs w:val="18"/>
              </w:rPr>
            </w:pPr>
            <w:r>
              <w:rPr>
                <w:rFonts w:hint="eastAsia" w:ascii="宋体" w:hAnsi="宋体"/>
                <w:b/>
                <w:sz w:val="18"/>
                <w:szCs w:val="18"/>
              </w:rPr>
              <w:t>货物名称</w:t>
            </w:r>
          </w:p>
        </w:tc>
        <w:tc>
          <w:tcPr>
            <w:tcW w:w="542" w:type="pct"/>
          </w:tcPr>
          <w:p w14:paraId="26402F70">
            <w:pPr>
              <w:jc w:val="center"/>
              <w:rPr>
                <w:rFonts w:ascii="宋体" w:hAnsi="宋体"/>
                <w:b/>
                <w:sz w:val="18"/>
                <w:szCs w:val="18"/>
              </w:rPr>
            </w:pPr>
            <w:r>
              <w:rPr>
                <w:rFonts w:hint="eastAsia" w:ascii="宋体" w:hAnsi="宋体"/>
                <w:b/>
                <w:sz w:val="18"/>
                <w:szCs w:val="18"/>
              </w:rPr>
              <w:t>数量</w:t>
            </w:r>
          </w:p>
        </w:tc>
        <w:tc>
          <w:tcPr>
            <w:tcW w:w="524" w:type="pct"/>
          </w:tcPr>
          <w:p w14:paraId="5FF9758D">
            <w:pPr>
              <w:jc w:val="center"/>
              <w:rPr>
                <w:rFonts w:ascii="宋体" w:hAnsi="宋体"/>
                <w:b/>
                <w:sz w:val="18"/>
                <w:szCs w:val="18"/>
              </w:rPr>
            </w:pPr>
            <w:r>
              <w:rPr>
                <w:rFonts w:hint="eastAsia" w:ascii="宋体" w:hAnsi="宋体"/>
                <w:b/>
                <w:sz w:val="18"/>
                <w:szCs w:val="18"/>
              </w:rPr>
              <w:t>单位</w:t>
            </w:r>
          </w:p>
        </w:tc>
        <w:tc>
          <w:tcPr>
            <w:tcW w:w="626" w:type="pct"/>
          </w:tcPr>
          <w:p w14:paraId="487079C7">
            <w:pPr>
              <w:jc w:val="center"/>
              <w:rPr>
                <w:rFonts w:ascii="宋体" w:hAnsi="宋体"/>
                <w:b/>
                <w:sz w:val="18"/>
                <w:szCs w:val="18"/>
              </w:rPr>
            </w:pPr>
            <w:r>
              <w:rPr>
                <w:rFonts w:hint="eastAsia" w:ascii="宋体" w:hAnsi="宋体"/>
                <w:b/>
                <w:sz w:val="18"/>
                <w:szCs w:val="18"/>
              </w:rPr>
              <w:t>单价（元）</w:t>
            </w:r>
          </w:p>
        </w:tc>
        <w:tc>
          <w:tcPr>
            <w:tcW w:w="732" w:type="pct"/>
          </w:tcPr>
          <w:p w14:paraId="0714163C">
            <w:pPr>
              <w:jc w:val="center"/>
              <w:rPr>
                <w:rFonts w:ascii="宋体" w:hAnsi="宋体"/>
                <w:b/>
                <w:sz w:val="18"/>
                <w:szCs w:val="18"/>
              </w:rPr>
            </w:pPr>
            <w:r>
              <w:rPr>
                <w:rFonts w:hint="eastAsia" w:ascii="宋体" w:hAnsi="宋体"/>
                <w:b/>
                <w:sz w:val="18"/>
                <w:szCs w:val="18"/>
              </w:rPr>
              <w:t>生产商和原产地</w:t>
            </w:r>
          </w:p>
        </w:tc>
        <w:tc>
          <w:tcPr>
            <w:tcW w:w="867" w:type="pct"/>
          </w:tcPr>
          <w:p w14:paraId="54814BDD">
            <w:pPr>
              <w:jc w:val="center"/>
              <w:rPr>
                <w:rFonts w:ascii="宋体" w:hAnsi="宋体"/>
                <w:b/>
                <w:sz w:val="18"/>
                <w:szCs w:val="18"/>
              </w:rPr>
            </w:pPr>
            <w:r>
              <w:rPr>
                <w:rFonts w:hint="eastAsia" w:ascii="宋体" w:hAnsi="宋体"/>
                <w:b/>
                <w:sz w:val="18"/>
                <w:szCs w:val="18"/>
              </w:rPr>
              <w:t>备注</w:t>
            </w:r>
          </w:p>
        </w:tc>
      </w:tr>
      <w:tr w14:paraId="0B2FE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443" w:type="pct"/>
          </w:tcPr>
          <w:p w14:paraId="5EC3EF89">
            <w:pPr>
              <w:rPr>
                <w:rFonts w:ascii="宋体" w:hAnsi="宋体"/>
                <w:b/>
                <w:sz w:val="18"/>
                <w:szCs w:val="18"/>
              </w:rPr>
            </w:pPr>
          </w:p>
        </w:tc>
        <w:tc>
          <w:tcPr>
            <w:tcW w:w="1267" w:type="pct"/>
          </w:tcPr>
          <w:p w14:paraId="44D343EC">
            <w:pPr>
              <w:rPr>
                <w:rFonts w:ascii="宋体" w:hAnsi="宋体"/>
                <w:b/>
                <w:sz w:val="18"/>
                <w:szCs w:val="18"/>
              </w:rPr>
            </w:pPr>
          </w:p>
        </w:tc>
        <w:tc>
          <w:tcPr>
            <w:tcW w:w="542" w:type="pct"/>
          </w:tcPr>
          <w:p w14:paraId="62DBDE5A">
            <w:pPr>
              <w:rPr>
                <w:rFonts w:ascii="宋体" w:hAnsi="宋体" w:cs="宋体"/>
                <w:sz w:val="18"/>
                <w:szCs w:val="18"/>
                <w:lang w:bidi="ar"/>
              </w:rPr>
            </w:pPr>
          </w:p>
        </w:tc>
        <w:tc>
          <w:tcPr>
            <w:tcW w:w="524" w:type="pct"/>
          </w:tcPr>
          <w:p w14:paraId="7D884357">
            <w:pPr>
              <w:rPr>
                <w:rFonts w:ascii="宋体" w:hAnsi="宋体"/>
                <w:b/>
                <w:sz w:val="18"/>
                <w:szCs w:val="18"/>
              </w:rPr>
            </w:pPr>
          </w:p>
        </w:tc>
        <w:tc>
          <w:tcPr>
            <w:tcW w:w="626" w:type="pct"/>
          </w:tcPr>
          <w:p w14:paraId="7191DF73">
            <w:pPr>
              <w:rPr>
                <w:rFonts w:ascii="宋体" w:hAnsi="宋体"/>
                <w:b/>
                <w:sz w:val="18"/>
                <w:szCs w:val="18"/>
              </w:rPr>
            </w:pPr>
          </w:p>
        </w:tc>
        <w:tc>
          <w:tcPr>
            <w:tcW w:w="732" w:type="pct"/>
          </w:tcPr>
          <w:p w14:paraId="12764D82">
            <w:pPr>
              <w:rPr>
                <w:rFonts w:ascii="宋体" w:hAnsi="宋体"/>
                <w:b/>
                <w:sz w:val="18"/>
                <w:szCs w:val="18"/>
              </w:rPr>
            </w:pPr>
          </w:p>
        </w:tc>
        <w:tc>
          <w:tcPr>
            <w:tcW w:w="867" w:type="pct"/>
          </w:tcPr>
          <w:p w14:paraId="22748410">
            <w:pPr>
              <w:rPr>
                <w:rFonts w:ascii="宋体" w:hAnsi="宋体"/>
                <w:b/>
                <w:sz w:val="18"/>
                <w:szCs w:val="18"/>
              </w:rPr>
            </w:pPr>
          </w:p>
        </w:tc>
      </w:tr>
      <w:tr w14:paraId="13A53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000" w:type="pct"/>
            <w:gridSpan w:val="7"/>
          </w:tcPr>
          <w:p w14:paraId="6AE5464F">
            <w:pPr>
              <w:rPr>
                <w:rFonts w:ascii="宋体" w:hAnsi="宋体"/>
                <w:b/>
                <w:sz w:val="18"/>
                <w:szCs w:val="18"/>
              </w:rPr>
            </w:pPr>
            <w:r>
              <w:rPr>
                <w:rFonts w:hint="eastAsia" w:ascii="宋体" w:hAnsi="宋体"/>
                <w:sz w:val="18"/>
                <w:szCs w:val="18"/>
              </w:rPr>
              <w:t>合计（大写）：</w:t>
            </w:r>
            <w:r>
              <w:rPr>
                <w:rFonts w:ascii="宋体" w:hAnsi="宋体" w:cs="宋体"/>
                <w:sz w:val="18"/>
                <w:szCs w:val="18"/>
                <w:lang w:bidi="ar"/>
              </w:rPr>
              <w:t>/</w:t>
            </w:r>
            <w:r>
              <w:rPr>
                <w:rFonts w:hint="eastAsia" w:ascii="宋体" w:hAnsi="宋体"/>
                <w:sz w:val="18"/>
                <w:szCs w:val="18"/>
              </w:rPr>
              <w:t xml:space="preserve">      （小写）：</w:t>
            </w:r>
            <w:r>
              <w:rPr>
                <w:rFonts w:ascii="宋体" w:hAnsi="宋体" w:cs="宋体"/>
                <w:sz w:val="18"/>
                <w:szCs w:val="18"/>
                <w:lang w:bidi="ar"/>
              </w:rPr>
              <w:t>/</w:t>
            </w:r>
            <w:r>
              <w:rPr>
                <w:rFonts w:hint="eastAsia" w:ascii="宋体" w:hAnsi="宋体"/>
                <w:sz w:val="18"/>
                <w:szCs w:val="18"/>
              </w:rPr>
              <w:t xml:space="preserve">  </w:t>
            </w:r>
          </w:p>
        </w:tc>
      </w:tr>
    </w:tbl>
    <w:p w14:paraId="448AE521">
      <w:pPr>
        <w:spacing w:line="380" w:lineRule="exact"/>
        <w:jc w:val="left"/>
        <w:rPr>
          <w:rFonts w:ascii="宋体" w:hAnsi="宋体"/>
          <w:sz w:val="18"/>
          <w:szCs w:val="18"/>
        </w:rPr>
      </w:pPr>
      <w:r>
        <w:rPr>
          <w:rFonts w:hint="eastAsia" w:ascii="宋体" w:hAnsi="宋体"/>
          <w:sz w:val="18"/>
          <w:szCs w:val="18"/>
        </w:rPr>
        <w:t>备注：</w:t>
      </w:r>
    </w:p>
    <w:p w14:paraId="2CC9F58E">
      <w:pPr>
        <w:spacing w:line="380" w:lineRule="exact"/>
        <w:jc w:val="left"/>
        <w:rPr>
          <w:rFonts w:ascii="宋体" w:hAnsi="宋体"/>
          <w:sz w:val="18"/>
          <w:szCs w:val="18"/>
        </w:rPr>
      </w:pPr>
      <w:r>
        <w:rPr>
          <w:rFonts w:hint="eastAsia" w:ascii="宋体" w:hAnsi="宋体"/>
          <w:sz w:val="18"/>
          <w:szCs w:val="18"/>
        </w:rPr>
        <w:t>1、</w:t>
      </w:r>
      <w:r>
        <w:rPr>
          <w:rFonts w:hint="eastAsia" w:ascii="宋体" w:hAnsi="宋体"/>
          <w:b/>
          <w:bCs/>
          <w:sz w:val="18"/>
          <w:szCs w:val="18"/>
        </w:rPr>
        <w:t>具体物料及价格</w:t>
      </w:r>
      <w:r>
        <w:rPr>
          <w:rFonts w:hint="eastAsia" w:ascii="宋体" w:hAnsi="宋体"/>
          <w:b/>
          <w:sz w:val="18"/>
          <w:szCs w:val="18"/>
        </w:rPr>
        <w:t>见中标供货确认书或生效执行采购单。</w:t>
      </w:r>
    </w:p>
    <w:p w14:paraId="5B1E6011">
      <w:pPr>
        <w:spacing w:line="380" w:lineRule="exact"/>
        <w:jc w:val="left"/>
        <w:rPr>
          <w:rFonts w:ascii="宋体" w:hAnsi="宋体"/>
          <w:sz w:val="18"/>
          <w:szCs w:val="18"/>
        </w:rPr>
      </w:pPr>
      <w:r>
        <w:rPr>
          <w:rFonts w:hint="eastAsia" w:ascii="宋体" w:hAnsi="宋体"/>
          <w:sz w:val="18"/>
          <w:szCs w:val="18"/>
        </w:rPr>
        <w:t>2、价格有效期及价格执行：</w:t>
      </w:r>
    </w:p>
    <w:p w14:paraId="292D09E1">
      <w:pPr>
        <w:spacing w:line="380" w:lineRule="exact"/>
        <w:ind w:firstLine="480"/>
        <w:jc w:val="left"/>
        <w:rPr>
          <w:rFonts w:ascii="宋体" w:hAnsi="宋体"/>
          <w:sz w:val="18"/>
          <w:szCs w:val="18"/>
        </w:rPr>
      </w:pPr>
      <w:r>
        <w:rPr>
          <w:rFonts w:hint="eastAsia" w:ascii="宋体" w:hAnsi="宋体"/>
          <w:sz w:val="18"/>
          <w:szCs w:val="18"/>
        </w:rPr>
        <w:t>2.1价格有效期为：</w:t>
      </w:r>
      <w:r>
        <w:rPr>
          <w:rFonts w:ascii="宋体" w:hAnsi="宋体"/>
          <w:sz w:val="18"/>
          <w:szCs w:val="18"/>
        </w:rPr>
        <w:t>待定</w:t>
      </w:r>
      <w:r>
        <w:rPr>
          <w:rFonts w:hint="eastAsia" w:ascii="宋体" w:hAnsi="宋体"/>
          <w:sz w:val="18"/>
          <w:szCs w:val="18"/>
        </w:rPr>
        <w:t>。</w:t>
      </w:r>
    </w:p>
    <w:p w14:paraId="7A587CB9">
      <w:pPr>
        <w:spacing w:line="380" w:lineRule="exact"/>
        <w:ind w:firstLine="480"/>
        <w:jc w:val="left"/>
        <w:rPr>
          <w:rFonts w:ascii="宋体" w:hAnsi="宋体"/>
          <w:sz w:val="18"/>
          <w:szCs w:val="18"/>
        </w:rPr>
      </w:pPr>
      <w:r>
        <w:rPr>
          <w:rFonts w:hint="eastAsia" w:ascii="宋体" w:hAnsi="宋体"/>
          <w:sz w:val="18"/>
          <w:szCs w:val="18"/>
        </w:rPr>
        <w:t>2.2价格执行：</w:t>
      </w:r>
      <w:r>
        <w:rPr>
          <w:rFonts w:hint="eastAsia" w:ascii="宋体" w:hAnsi="宋体"/>
          <w:b/>
          <w:bCs/>
          <w:sz w:val="18"/>
          <w:szCs w:val="18"/>
        </w:rPr>
        <w:t>计价方式为：</w:t>
      </w:r>
      <w:r>
        <w:rPr>
          <w:rFonts w:ascii="宋体" w:hAnsi="宋体"/>
          <w:sz w:val="18"/>
          <w:szCs w:val="18"/>
        </w:rPr>
        <w:t>待定</w:t>
      </w:r>
      <w:r>
        <w:rPr>
          <w:rFonts w:hint="eastAsia" w:ascii="宋体" w:hAnsi="宋体"/>
          <w:b/>
          <w:bCs/>
          <w:sz w:val="18"/>
          <w:szCs w:val="18"/>
        </w:rPr>
        <w:t>。</w:t>
      </w:r>
    </w:p>
    <w:p w14:paraId="24F74C55">
      <w:pPr>
        <w:spacing w:line="380" w:lineRule="exact"/>
        <w:jc w:val="left"/>
        <w:rPr>
          <w:rFonts w:ascii="宋体" w:hAnsi="宋体"/>
          <w:sz w:val="18"/>
          <w:szCs w:val="18"/>
        </w:rPr>
      </w:pPr>
      <w:r>
        <w:rPr>
          <w:rFonts w:hint="eastAsia" w:ascii="宋体" w:hAnsi="宋体"/>
          <w:sz w:val="18"/>
          <w:szCs w:val="18"/>
        </w:rPr>
        <w:t>3、双方另行签署的执行订单中或双方以任何形式确定的本合同产品交易价格中均已含增值税，包括物资价款、保险费、包装费、运输到场落地费等全部费用。</w:t>
      </w:r>
    </w:p>
    <w:p w14:paraId="64E0192F">
      <w:pPr>
        <w:spacing w:line="380" w:lineRule="exact"/>
        <w:jc w:val="left"/>
        <w:rPr>
          <w:rFonts w:ascii="宋体" w:hAnsi="宋体"/>
          <w:sz w:val="18"/>
          <w:szCs w:val="18"/>
        </w:rPr>
      </w:pPr>
      <w:r>
        <w:rPr>
          <w:rFonts w:hint="eastAsia" w:ascii="宋体" w:hAnsi="宋体"/>
          <w:sz w:val="18"/>
          <w:szCs w:val="18"/>
        </w:rPr>
        <w:t>4、上款中所述交易价格为卖方承诺的“最高供货价格”，该价格为卖方经过合理市场判断和风险分析后的不可撤销承诺。</w:t>
      </w:r>
    </w:p>
    <w:p w14:paraId="66A20ABA">
      <w:pPr>
        <w:spacing w:line="440" w:lineRule="exact"/>
        <w:jc w:val="left"/>
        <w:rPr>
          <w:rFonts w:ascii="宋体" w:hAnsi="宋体"/>
          <w:sz w:val="18"/>
          <w:szCs w:val="18"/>
        </w:rPr>
      </w:pPr>
      <w:r>
        <w:rPr>
          <w:rFonts w:hint="eastAsia" w:ascii="宋体" w:hAnsi="宋体"/>
          <w:sz w:val="18"/>
          <w:szCs w:val="18"/>
        </w:rPr>
        <w:t>5、尽管有上述约定，如货物在本合同签署后【】日内价格降低且尚未交付的，则买方有权按降价后的价格进行结算。</w:t>
      </w:r>
    </w:p>
    <w:p w14:paraId="7404C86B">
      <w:pPr>
        <w:spacing w:line="440" w:lineRule="exact"/>
        <w:jc w:val="left"/>
        <w:rPr>
          <w:rFonts w:ascii="宋体" w:hAnsi="宋体"/>
          <w:sz w:val="18"/>
          <w:szCs w:val="18"/>
        </w:rPr>
      </w:pPr>
    </w:p>
    <w:p w14:paraId="78EE39F2">
      <w:pPr>
        <w:spacing w:line="380" w:lineRule="exact"/>
        <w:ind w:left="1"/>
        <w:jc w:val="left"/>
        <w:rPr>
          <w:rFonts w:ascii="宋体" w:hAnsi="宋体"/>
          <w:b/>
          <w:sz w:val="18"/>
          <w:szCs w:val="18"/>
        </w:rPr>
      </w:pPr>
      <w:r>
        <w:rPr>
          <w:rFonts w:hint="eastAsia" w:ascii="宋体" w:hAnsi="宋体" w:cs="宋体"/>
          <w:b/>
          <w:sz w:val="18"/>
          <w:szCs w:val="18"/>
        </w:rPr>
        <w:t>二、</w:t>
      </w:r>
      <w:r>
        <w:rPr>
          <w:rFonts w:hint="eastAsia" w:ascii="宋体" w:hAnsi="宋体"/>
          <w:b/>
          <w:sz w:val="18"/>
          <w:szCs w:val="18"/>
        </w:rPr>
        <w:t>供（提）货</w:t>
      </w:r>
      <w:r>
        <w:rPr>
          <w:rFonts w:ascii="宋体" w:hAnsi="宋体"/>
          <w:b/>
          <w:sz w:val="18"/>
          <w:szCs w:val="18"/>
        </w:rPr>
        <w:t>时间</w:t>
      </w:r>
      <w:r>
        <w:rPr>
          <w:rFonts w:hint="eastAsia" w:ascii="宋体" w:hAnsi="宋体"/>
          <w:b/>
          <w:sz w:val="18"/>
          <w:szCs w:val="18"/>
        </w:rPr>
        <w:t>：</w:t>
      </w:r>
    </w:p>
    <w:p w14:paraId="55FFA0FA">
      <w:pPr>
        <w:spacing w:line="380" w:lineRule="exact"/>
        <w:ind w:firstLine="480"/>
        <w:jc w:val="left"/>
        <w:rPr>
          <w:rFonts w:ascii="宋体" w:hAnsi="宋体"/>
          <w:sz w:val="18"/>
          <w:szCs w:val="18"/>
        </w:rPr>
      </w:pPr>
      <w:r>
        <w:rPr>
          <w:rFonts w:hint="eastAsia" w:ascii="宋体" w:hAnsi="宋体"/>
          <w:sz w:val="18"/>
          <w:szCs w:val="18"/>
        </w:rPr>
        <w:t>交货时间：以物资采购（要货）单为准。</w:t>
      </w:r>
    </w:p>
    <w:p w14:paraId="7F2C8A34">
      <w:pPr>
        <w:spacing w:line="380" w:lineRule="exact"/>
        <w:ind w:left="8" w:firstLine="480"/>
        <w:jc w:val="left"/>
        <w:rPr>
          <w:rFonts w:ascii="宋体" w:hAnsi="宋体"/>
          <w:sz w:val="18"/>
          <w:szCs w:val="18"/>
        </w:rPr>
      </w:pPr>
      <w:r>
        <w:rPr>
          <w:rFonts w:hint="eastAsia" w:ascii="宋体" w:hAnsi="宋体"/>
          <w:sz w:val="18"/>
          <w:szCs w:val="18"/>
        </w:rPr>
        <w:t>如因买方生产经营等原因需要推迟交货时间，卖方同意免费按照要求的推迟日期交付。分批交货的，最后一批货物的交货时间为双方认可的完成交付时间。</w:t>
      </w:r>
    </w:p>
    <w:p w14:paraId="14057717">
      <w:pPr>
        <w:spacing w:line="380" w:lineRule="exact"/>
        <w:ind w:left="8" w:firstLine="480"/>
        <w:jc w:val="left"/>
        <w:rPr>
          <w:rFonts w:ascii="宋体" w:hAnsi="宋体"/>
          <w:sz w:val="18"/>
          <w:szCs w:val="18"/>
        </w:rPr>
      </w:pPr>
    </w:p>
    <w:p w14:paraId="6D8799F4">
      <w:pPr>
        <w:spacing w:line="380" w:lineRule="exact"/>
        <w:ind w:left="-410" w:firstLine="480"/>
        <w:jc w:val="left"/>
        <w:rPr>
          <w:rFonts w:ascii="宋体" w:hAnsi="宋体"/>
          <w:b/>
          <w:sz w:val="18"/>
          <w:szCs w:val="18"/>
        </w:rPr>
      </w:pPr>
      <w:r>
        <w:rPr>
          <w:rFonts w:hint="eastAsia" w:ascii="宋体" w:hAnsi="宋体"/>
          <w:sz w:val="18"/>
          <w:szCs w:val="18"/>
        </w:rPr>
        <w:t>三、</w:t>
      </w:r>
      <w:r>
        <w:rPr>
          <w:rFonts w:hint="eastAsia" w:ascii="宋体" w:hAnsi="宋体"/>
          <w:b/>
          <w:sz w:val="18"/>
          <w:szCs w:val="18"/>
        </w:rPr>
        <w:t>供（提）货地点及方式：</w:t>
      </w:r>
    </w:p>
    <w:p w14:paraId="7B604FC6">
      <w:pPr>
        <w:spacing w:line="380" w:lineRule="exact"/>
        <w:ind w:firstLine="480"/>
        <w:jc w:val="left"/>
        <w:rPr>
          <w:rFonts w:ascii="宋体" w:hAnsi="宋体"/>
          <w:sz w:val="18"/>
          <w:szCs w:val="18"/>
        </w:rPr>
      </w:pPr>
      <w:r>
        <w:rPr>
          <w:rFonts w:hint="eastAsia" w:ascii="宋体" w:hAnsi="宋体"/>
          <w:sz w:val="18"/>
          <w:szCs w:val="18"/>
        </w:rPr>
        <w:t>1、交货地点：</w:t>
      </w:r>
      <w:r>
        <w:rPr>
          <w:rFonts w:ascii="宋体" w:hAnsi="宋体"/>
          <w:sz w:val="18"/>
          <w:szCs w:val="18"/>
        </w:rPr>
        <w:t>待定</w:t>
      </w:r>
      <w:r>
        <w:rPr>
          <w:rFonts w:hint="eastAsia" w:ascii="宋体" w:hAnsi="宋体"/>
          <w:sz w:val="18"/>
          <w:szCs w:val="18"/>
        </w:rPr>
        <w:t>。</w:t>
      </w:r>
    </w:p>
    <w:p w14:paraId="5899C461">
      <w:pPr>
        <w:spacing w:line="380" w:lineRule="exact"/>
        <w:ind w:firstLine="480"/>
        <w:jc w:val="left"/>
        <w:rPr>
          <w:rFonts w:ascii="宋体" w:hAnsi="宋体"/>
          <w:sz w:val="18"/>
          <w:szCs w:val="18"/>
        </w:rPr>
      </w:pPr>
      <w:r>
        <w:rPr>
          <w:rFonts w:hint="eastAsia" w:ascii="宋体" w:hAnsi="宋体"/>
          <w:sz w:val="18"/>
          <w:szCs w:val="18"/>
        </w:rPr>
        <w:t>买方有权根据实际情况变更交货地点，但应至少提前【】日告知卖方，卖方同意按照买方要求的交货地点交付产品且买方无需支付额外费用。</w:t>
      </w:r>
    </w:p>
    <w:p w14:paraId="2C6A01A1">
      <w:pPr>
        <w:spacing w:line="380" w:lineRule="exact"/>
        <w:ind w:firstLine="480"/>
        <w:jc w:val="left"/>
        <w:rPr>
          <w:rFonts w:ascii="宋体" w:hAnsi="宋体"/>
          <w:sz w:val="18"/>
          <w:szCs w:val="18"/>
        </w:rPr>
      </w:pPr>
      <w:r>
        <w:rPr>
          <w:rFonts w:hint="eastAsia" w:ascii="宋体" w:hAnsi="宋体"/>
          <w:sz w:val="18"/>
          <w:szCs w:val="18"/>
        </w:rPr>
        <w:t>2、交货方式：</w:t>
      </w:r>
      <w:r>
        <w:rPr>
          <w:rFonts w:ascii="宋体" w:hAnsi="宋体"/>
          <w:sz w:val="18"/>
          <w:szCs w:val="18"/>
        </w:rPr>
        <w:t>待定</w:t>
      </w:r>
      <w:r>
        <w:rPr>
          <w:rFonts w:hint="eastAsia" w:ascii="宋体" w:hAnsi="宋体"/>
          <w:sz w:val="18"/>
          <w:szCs w:val="18"/>
        </w:rPr>
        <w:t>。</w:t>
      </w:r>
    </w:p>
    <w:p w14:paraId="4551917D">
      <w:pPr>
        <w:spacing w:line="380" w:lineRule="exact"/>
        <w:ind w:firstLine="480"/>
        <w:jc w:val="left"/>
        <w:rPr>
          <w:rFonts w:ascii="宋体" w:hAnsi="宋体"/>
          <w:sz w:val="18"/>
          <w:szCs w:val="18"/>
        </w:rPr>
      </w:pPr>
      <w:r>
        <w:rPr>
          <w:rFonts w:hint="eastAsia" w:ascii="宋体" w:hAnsi="宋体"/>
          <w:sz w:val="18"/>
          <w:szCs w:val="18"/>
        </w:rPr>
        <w:t>3、装运方式：</w:t>
      </w:r>
      <w:r>
        <w:rPr>
          <w:rFonts w:ascii="宋体" w:hAnsi="宋体"/>
          <w:sz w:val="18"/>
          <w:szCs w:val="18"/>
        </w:rPr>
        <w:t>待定</w:t>
      </w:r>
      <w:r>
        <w:rPr>
          <w:rFonts w:hint="eastAsia" w:ascii="宋体" w:hAnsi="宋体"/>
          <w:sz w:val="18"/>
          <w:szCs w:val="18"/>
        </w:rPr>
        <w:t>。</w:t>
      </w:r>
    </w:p>
    <w:p w14:paraId="63492738">
      <w:pPr>
        <w:spacing w:line="380" w:lineRule="exact"/>
        <w:ind w:firstLine="480"/>
        <w:jc w:val="left"/>
        <w:rPr>
          <w:rFonts w:ascii="宋体" w:hAnsi="宋体"/>
          <w:sz w:val="18"/>
          <w:szCs w:val="18"/>
        </w:rPr>
      </w:pPr>
      <w:r>
        <w:rPr>
          <w:rFonts w:hint="eastAsia" w:ascii="宋体" w:hAnsi="宋体"/>
          <w:sz w:val="18"/>
          <w:szCs w:val="18"/>
        </w:rPr>
        <w:t>4、</w:t>
      </w:r>
      <w:r>
        <w:rPr>
          <w:rFonts w:ascii="宋体" w:hAnsi="宋体"/>
          <w:sz w:val="18"/>
          <w:szCs w:val="18"/>
        </w:rPr>
        <w:t>卸货</w:t>
      </w:r>
      <w:r>
        <w:rPr>
          <w:rFonts w:hint="eastAsia" w:ascii="宋体" w:hAnsi="宋体"/>
          <w:sz w:val="18"/>
          <w:szCs w:val="18"/>
        </w:rPr>
        <w:t>：</w:t>
      </w:r>
      <w:r>
        <w:rPr>
          <w:rFonts w:ascii="宋体" w:hAnsi="宋体"/>
          <w:sz w:val="18"/>
          <w:szCs w:val="18"/>
        </w:rPr>
        <w:t>待定</w:t>
      </w:r>
      <w:r>
        <w:rPr>
          <w:rFonts w:hint="eastAsia" w:ascii="宋体" w:hAnsi="宋体"/>
          <w:sz w:val="18"/>
          <w:szCs w:val="18"/>
        </w:rPr>
        <w:t>。</w:t>
      </w:r>
    </w:p>
    <w:p w14:paraId="119193FA">
      <w:pPr>
        <w:spacing w:line="380" w:lineRule="exact"/>
        <w:ind w:firstLine="480"/>
        <w:jc w:val="left"/>
        <w:rPr>
          <w:rFonts w:ascii="宋体" w:hAnsi="宋体"/>
          <w:sz w:val="18"/>
          <w:szCs w:val="18"/>
        </w:rPr>
      </w:pPr>
      <w:r>
        <w:rPr>
          <w:rFonts w:hint="eastAsia" w:ascii="宋体" w:hAnsi="宋体"/>
          <w:sz w:val="18"/>
          <w:szCs w:val="18"/>
        </w:rPr>
        <w:t>5、</w:t>
      </w:r>
      <w:r>
        <w:rPr>
          <w:rFonts w:ascii="宋体" w:hAnsi="宋体"/>
          <w:sz w:val="18"/>
          <w:szCs w:val="18"/>
        </w:rPr>
        <w:t>联系人</w:t>
      </w:r>
      <w:r>
        <w:rPr>
          <w:rFonts w:hint="eastAsia" w:ascii="宋体" w:hAnsi="宋体"/>
          <w:sz w:val="18"/>
          <w:szCs w:val="18"/>
        </w:rPr>
        <w:t>：买方</w:t>
      </w:r>
      <w:r>
        <w:rPr>
          <w:rFonts w:ascii="宋体" w:hAnsi="宋体"/>
          <w:sz w:val="18"/>
          <w:szCs w:val="18"/>
        </w:rPr>
        <w:t>联系人仅负责对接收货事宜</w:t>
      </w:r>
      <w:r>
        <w:rPr>
          <w:rFonts w:hint="eastAsia" w:ascii="宋体" w:hAnsi="宋体"/>
          <w:sz w:val="18"/>
          <w:szCs w:val="18"/>
        </w:rPr>
        <w:t>，</w:t>
      </w:r>
      <w:r>
        <w:rPr>
          <w:rFonts w:ascii="宋体" w:hAnsi="宋体"/>
          <w:sz w:val="18"/>
          <w:szCs w:val="18"/>
        </w:rPr>
        <w:t>无权对收货</w:t>
      </w:r>
      <w:r>
        <w:rPr>
          <w:rFonts w:hint="eastAsia" w:ascii="宋体" w:hAnsi="宋体"/>
          <w:sz w:val="18"/>
          <w:szCs w:val="18"/>
        </w:rPr>
        <w:t>、验收等所有货物情况和</w:t>
      </w:r>
      <w:r>
        <w:rPr>
          <w:rFonts w:ascii="宋体" w:hAnsi="宋体"/>
          <w:sz w:val="18"/>
          <w:szCs w:val="18"/>
        </w:rPr>
        <w:t>状态等进行确认</w:t>
      </w:r>
      <w:r>
        <w:rPr>
          <w:rFonts w:hint="eastAsia" w:ascii="宋体" w:hAnsi="宋体"/>
          <w:sz w:val="18"/>
          <w:szCs w:val="18"/>
        </w:rPr>
        <w:t>。采购单上载明了买方联系人的，优先以采购单约定的联系人和其联系方式为准。</w:t>
      </w:r>
    </w:p>
    <w:p w14:paraId="2F74A4B8">
      <w:pPr>
        <w:spacing w:line="380" w:lineRule="exact"/>
        <w:ind w:firstLine="482"/>
        <w:jc w:val="left"/>
        <w:rPr>
          <w:rFonts w:ascii="宋体" w:hAnsi="宋体"/>
          <w:b/>
          <w:sz w:val="18"/>
          <w:szCs w:val="18"/>
        </w:rPr>
      </w:pPr>
    </w:p>
    <w:p w14:paraId="5B20AAEB">
      <w:pPr>
        <w:spacing w:line="380" w:lineRule="exact"/>
        <w:jc w:val="left"/>
        <w:rPr>
          <w:rFonts w:ascii="宋体" w:hAnsi="宋体"/>
          <w:b/>
          <w:sz w:val="18"/>
          <w:szCs w:val="18"/>
        </w:rPr>
      </w:pPr>
      <w:r>
        <w:rPr>
          <w:rFonts w:hint="eastAsia" w:ascii="宋体" w:hAnsi="宋体"/>
          <w:b/>
          <w:sz w:val="18"/>
          <w:szCs w:val="18"/>
        </w:rPr>
        <w:t>四、采购单约定</w:t>
      </w:r>
    </w:p>
    <w:p w14:paraId="3E2A9EA0">
      <w:pPr>
        <w:spacing w:line="380" w:lineRule="exact"/>
        <w:ind w:left="105" w:firstLine="120"/>
        <w:jc w:val="left"/>
        <w:rPr>
          <w:rFonts w:ascii="宋体" w:hAnsi="宋体"/>
          <w:sz w:val="18"/>
          <w:szCs w:val="18"/>
        </w:rPr>
      </w:pPr>
      <w:r>
        <w:rPr>
          <w:rFonts w:hint="eastAsia" w:ascii="宋体" w:hAnsi="宋体"/>
          <w:sz w:val="18"/>
          <w:szCs w:val="18"/>
        </w:rPr>
        <w:t>1、本合同产品的购销落实以执行双方之间的采购（要货）单或中标供货确认书为准（“采购（要货）单、中标供货确认书”，格式见附件1、附件1.1或远东SRM电子采购平台【https://fesc.going-link.com/】所属电子格式）。</w:t>
      </w:r>
    </w:p>
    <w:p w14:paraId="5E428A43">
      <w:pPr>
        <w:spacing w:line="380" w:lineRule="exact"/>
        <w:ind w:left="105" w:firstLine="120"/>
        <w:jc w:val="left"/>
        <w:rPr>
          <w:rFonts w:ascii="宋体" w:hAnsi="宋体"/>
          <w:b/>
          <w:sz w:val="18"/>
          <w:szCs w:val="18"/>
        </w:rPr>
      </w:pPr>
      <w:r>
        <w:rPr>
          <w:rFonts w:ascii="宋体" w:hAnsi="宋体"/>
          <w:b/>
          <w:sz w:val="18"/>
          <w:szCs w:val="18"/>
        </w:rPr>
        <w:t>2</w:t>
      </w:r>
      <w:r>
        <w:rPr>
          <w:rFonts w:hint="eastAsia" w:ascii="宋体" w:hAnsi="宋体"/>
          <w:b/>
          <w:sz w:val="18"/>
          <w:szCs w:val="18"/>
        </w:rPr>
        <w:t>、为避免争议，</w:t>
      </w:r>
      <w:r>
        <w:rPr>
          <w:rFonts w:ascii="宋体" w:hAnsi="宋体"/>
          <w:b/>
          <w:sz w:val="18"/>
          <w:szCs w:val="18"/>
        </w:rPr>
        <w:t>就采购单</w:t>
      </w:r>
      <w:r>
        <w:rPr>
          <w:rFonts w:hint="eastAsia" w:ascii="宋体" w:hAnsi="宋体"/>
          <w:b/>
          <w:sz w:val="18"/>
          <w:szCs w:val="18"/>
        </w:rPr>
        <w:t>的执行，</w:t>
      </w:r>
      <w:r>
        <w:rPr>
          <w:rFonts w:ascii="宋体" w:hAnsi="宋体"/>
          <w:b/>
          <w:sz w:val="18"/>
          <w:szCs w:val="18"/>
        </w:rPr>
        <w:t>双方同意如下</w:t>
      </w:r>
      <w:r>
        <w:rPr>
          <w:rFonts w:hint="eastAsia" w:ascii="宋体" w:hAnsi="宋体"/>
          <w:b/>
          <w:sz w:val="18"/>
          <w:szCs w:val="18"/>
        </w:rPr>
        <w:t>：</w:t>
      </w:r>
    </w:p>
    <w:p w14:paraId="52DF2D3A">
      <w:pPr>
        <w:spacing w:line="380" w:lineRule="exact"/>
        <w:ind w:left="105" w:firstLine="120"/>
        <w:jc w:val="left"/>
        <w:rPr>
          <w:rFonts w:ascii="宋体" w:hAnsi="宋体"/>
          <w:bCs/>
          <w:sz w:val="18"/>
          <w:szCs w:val="18"/>
        </w:rPr>
      </w:pPr>
      <w:r>
        <w:rPr>
          <w:rFonts w:hint="eastAsia" w:ascii="宋体" w:hAnsi="宋体"/>
          <w:bCs/>
          <w:sz w:val="18"/>
          <w:szCs w:val="18"/>
        </w:rPr>
        <w:t>（1）双方均认同经远东SRM电子采购平台下单、确认后的采购订单，即为生效订单；</w:t>
      </w:r>
    </w:p>
    <w:p w14:paraId="51A90A8C">
      <w:pPr>
        <w:spacing w:line="380" w:lineRule="exact"/>
        <w:ind w:left="105" w:firstLine="120"/>
        <w:jc w:val="left"/>
        <w:rPr>
          <w:rFonts w:ascii="宋体" w:hAnsi="宋体"/>
          <w:b/>
          <w:sz w:val="18"/>
          <w:szCs w:val="18"/>
        </w:rPr>
      </w:pPr>
      <w:r>
        <w:rPr>
          <w:rFonts w:hint="eastAsia" w:ascii="宋体" w:hAnsi="宋体"/>
          <w:b/>
          <w:sz w:val="18"/>
          <w:szCs w:val="18"/>
        </w:rPr>
        <w:t>（2）同时符合以下情形的采购单无需卖方签署确认，买方下达采购单到卖方处即生效。</w:t>
      </w:r>
    </w:p>
    <w:p w14:paraId="30163CA2">
      <w:pPr>
        <w:spacing w:line="380" w:lineRule="exact"/>
        <w:ind w:left="105" w:firstLine="120"/>
        <w:jc w:val="left"/>
        <w:rPr>
          <w:rFonts w:ascii="宋体" w:hAnsi="宋体"/>
          <w:b/>
          <w:sz w:val="18"/>
          <w:szCs w:val="18"/>
        </w:rPr>
      </w:pPr>
      <w:r>
        <w:rPr>
          <w:rFonts w:hint="eastAsia" w:ascii="宋体" w:hAnsi="宋体"/>
          <w:sz w:val="18"/>
          <w:szCs w:val="18"/>
        </w:rPr>
        <w:t xml:space="preserve">    a</w:t>
      </w:r>
      <w:r>
        <w:rPr>
          <w:sz w:val="18"/>
          <w:szCs w:val="18"/>
        </w:rPr>
        <w:t>.</w:t>
      </w:r>
      <w:r>
        <w:rPr>
          <w:rFonts w:hint="eastAsia" w:ascii="宋体" w:hAnsi="宋体"/>
          <w:sz w:val="18"/>
          <w:szCs w:val="18"/>
        </w:rPr>
        <w:t>如买方对本合同产品进行招标的，买方按照卖方的中标价格（或高于中标价格）下采购单的；</w:t>
      </w:r>
    </w:p>
    <w:p w14:paraId="449A65F1">
      <w:pPr>
        <w:spacing w:line="380" w:lineRule="exact"/>
        <w:ind w:left="105" w:firstLine="120"/>
        <w:jc w:val="left"/>
        <w:rPr>
          <w:rFonts w:ascii="宋体" w:hAnsi="宋体"/>
          <w:sz w:val="18"/>
          <w:szCs w:val="18"/>
        </w:rPr>
      </w:pPr>
      <w:r>
        <w:rPr>
          <w:rFonts w:hint="eastAsia" w:ascii="宋体" w:hAnsi="宋体"/>
          <w:sz w:val="18"/>
          <w:szCs w:val="18"/>
        </w:rPr>
        <w:t xml:space="preserve">    b</w:t>
      </w:r>
      <w:r>
        <w:rPr>
          <w:sz w:val="18"/>
          <w:szCs w:val="18"/>
        </w:rPr>
        <w:t>.</w:t>
      </w:r>
      <w:r>
        <w:rPr>
          <w:rFonts w:hint="eastAsia" w:ascii="宋体" w:hAnsi="宋体"/>
          <w:sz w:val="18"/>
          <w:szCs w:val="18"/>
        </w:rPr>
        <w:t>采购单记载</w:t>
      </w:r>
      <w:r>
        <w:rPr>
          <w:rFonts w:ascii="宋体" w:hAnsi="宋体"/>
          <w:sz w:val="18"/>
          <w:szCs w:val="18"/>
        </w:rPr>
        <w:t>的交货时间</w:t>
      </w:r>
      <w:r>
        <w:rPr>
          <w:rFonts w:hint="eastAsia" w:ascii="宋体" w:hAnsi="宋体"/>
          <w:sz w:val="18"/>
          <w:szCs w:val="18"/>
        </w:rPr>
        <w:t>超过或等于【】日的；</w:t>
      </w:r>
    </w:p>
    <w:p w14:paraId="4FFB2958">
      <w:pPr>
        <w:spacing w:line="380" w:lineRule="exact"/>
        <w:ind w:left="105" w:firstLine="120"/>
        <w:jc w:val="left"/>
        <w:rPr>
          <w:rFonts w:ascii="宋体" w:hAnsi="宋体"/>
          <w:b/>
          <w:sz w:val="18"/>
          <w:szCs w:val="18"/>
        </w:rPr>
      </w:pPr>
      <w:r>
        <w:rPr>
          <w:rFonts w:hint="eastAsia" w:ascii="宋体" w:hAnsi="宋体"/>
          <w:sz w:val="18"/>
          <w:szCs w:val="18"/>
        </w:rPr>
        <w:t xml:space="preserve"> </w:t>
      </w:r>
      <w:r>
        <w:rPr>
          <w:rFonts w:ascii="宋体" w:hAnsi="宋体"/>
          <w:sz w:val="18"/>
          <w:szCs w:val="18"/>
        </w:rPr>
        <w:t xml:space="preserve">   c</w:t>
      </w:r>
      <w:r>
        <w:rPr>
          <w:sz w:val="18"/>
          <w:szCs w:val="18"/>
        </w:rPr>
        <w:t>.</w:t>
      </w:r>
      <w:r>
        <w:rPr>
          <w:rFonts w:ascii="宋体" w:hAnsi="宋体"/>
          <w:sz w:val="18"/>
          <w:szCs w:val="18"/>
        </w:rPr>
        <w:t>单个采购单采购价格未超过【】万元的</w:t>
      </w:r>
      <w:r>
        <w:rPr>
          <w:rFonts w:hint="eastAsia" w:ascii="宋体" w:hAnsi="宋体"/>
          <w:sz w:val="18"/>
          <w:szCs w:val="18"/>
        </w:rPr>
        <w:t>；</w:t>
      </w:r>
    </w:p>
    <w:p w14:paraId="3D99A835">
      <w:pPr>
        <w:spacing w:line="380" w:lineRule="exact"/>
        <w:ind w:left="105" w:firstLine="120"/>
        <w:jc w:val="left"/>
        <w:rPr>
          <w:rFonts w:ascii="宋体" w:hAnsi="宋体"/>
          <w:b/>
          <w:sz w:val="18"/>
          <w:szCs w:val="18"/>
        </w:rPr>
      </w:pPr>
      <w:r>
        <w:rPr>
          <w:rFonts w:hint="eastAsia" w:ascii="宋体" w:hAnsi="宋体"/>
          <w:sz w:val="18"/>
          <w:szCs w:val="18"/>
        </w:rPr>
        <w:t xml:space="preserve"> </w:t>
      </w:r>
      <w:r>
        <w:rPr>
          <w:rFonts w:ascii="宋体" w:hAnsi="宋体"/>
          <w:sz w:val="18"/>
          <w:szCs w:val="18"/>
        </w:rPr>
        <w:t xml:space="preserve">   d</w:t>
      </w:r>
      <w:r>
        <w:rPr>
          <w:sz w:val="18"/>
          <w:szCs w:val="18"/>
        </w:rPr>
        <w:t>.</w:t>
      </w:r>
      <w:r>
        <w:rPr>
          <w:rFonts w:ascii="宋体" w:hAnsi="宋体"/>
          <w:sz w:val="18"/>
          <w:szCs w:val="18"/>
        </w:rPr>
        <w:t>与前个采购单间隔超过【】小时的；</w:t>
      </w:r>
    </w:p>
    <w:p w14:paraId="72BE69DB">
      <w:pPr>
        <w:spacing w:line="380" w:lineRule="exact"/>
        <w:ind w:left="105" w:firstLine="120"/>
        <w:jc w:val="left"/>
        <w:rPr>
          <w:rFonts w:ascii="宋体" w:hAnsi="宋体"/>
          <w:b/>
          <w:sz w:val="18"/>
          <w:szCs w:val="18"/>
        </w:rPr>
      </w:pPr>
      <w:r>
        <w:rPr>
          <w:rFonts w:hint="eastAsia" w:ascii="宋体" w:hAnsi="宋体"/>
          <w:sz w:val="18"/>
          <w:szCs w:val="18"/>
        </w:rPr>
        <w:t xml:space="preserve"> </w:t>
      </w:r>
      <w:r>
        <w:rPr>
          <w:rFonts w:ascii="宋体" w:hAnsi="宋体"/>
          <w:sz w:val="18"/>
          <w:szCs w:val="18"/>
        </w:rPr>
        <w:t xml:space="preserve">   </w:t>
      </w:r>
      <w:r>
        <w:rPr>
          <w:rFonts w:hint="eastAsia" w:ascii="宋体" w:hAnsi="宋体"/>
          <w:sz w:val="18"/>
          <w:szCs w:val="18"/>
        </w:rPr>
        <w:t>e</w:t>
      </w:r>
      <w:r>
        <w:rPr>
          <w:sz w:val="18"/>
          <w:szCs w:val="18"/>
        </w:rPr>
        <w:t>.</w:t>
      </w:r>
      <w:r>
        <w:rPr>
          <w:rFonts w:hint="eastAsia" w:ascii="宋体" w:hAnsi="宋体"/>
          <w:sz w:val="18"/>
          <w:szCs w:val="18"/>
        </w:rPr>
        <w:t>产品供货范围在买方招标的产品范围内，或在卖方提供的供货范围内，或在卖方确认的可供产品范围内。</w:t>
      </w:r>
    </w:p>
    <w:p w14:paraId="6C7364A2">
      <w:pPr>
        <w:spacing w:line="380" w:lineRule="exact"/>
        <w:ind w:left="69" w:firstLine="480"/>
        <w:jc w:val="left"/>
        <w:rPr>
          <w:rFonts w:ascii="宋体" w:hAnsi="宋体"/>
          <w:sz w:val="18"/>
          <w:szCs w:val="18"/>
        </w:rPr>
      </w:pPr>
      <w:r>
        <w:rPr>
          <w:rFonts w:hint="eastAsia" w:ascii="宋体" w:hAnsi="宋体"/>
          <w:sz w:val="18"/>
          <w:szCs w:val="18"/>
        </w:rPr>
        <w:t>（3）对不完全符合前项情形的采购单，卖方应在收到买方采购单和买方提供的质量标准文件（如产品规格/质量不在第四条2款（</w:t>
      </w:r>
      <w:r>
        <w:rPr>
          <w:rFonts w:ascii="宋体" w:hAnsi="宋体"/>
          <w:sz w:val="18"/>
          <w:szCs w:val="18"/>
        </w:rPr>
        <w:t>2</w:t>
      </w:r>
      <w:r>
        <w:rPr>
          <w:rFonts w:hint="eastAsia" w:ascii="宋体" w:hAnsi="宋体"/>
          <w:sz w:val="18"/>
          <w:szCs w:val="18"/>
        </w:rPr>
        <w:t>）项e点供货范围内）后【12】小时内提出异议，否则视为对买方采购单和质量标准的认可，应当严格履行采购单。如卖方在上述时间内提出了异议，则双方应就采购单和质量标准文件进行协商，如协商一致则卖方应在采购单和质量标准文件上加盖公司公章并寄回给买方。</w:t>
      </w:r>
    </w:p>
    <w:p w14:paraId="60379933">
      <w:pPr>
        <w:tabs>
          <w:tab w:val="left" w:pos="1260"/>
        </w:tabs>
        <w:spacing w:line="380" w:lineRule="exact"/>
        <w:ind w:firstLine="480"/>
        <w:jc w:val="left"/>
        <w:rPr>
          <w:rFonts w:ascii="宋体" w:hAnsi="宋体"/>
          <w:sz w:val="18"/>
          <w:szCs w:val="18"/>
        </w:rPr>
      </w:pPr>
      <w:r>
        <w:rPr>
          <w:rFonts w:hint="eastAsia" w:ascii="宋体" w:hAnsi="宋体"/>
          <w:sz w:val="18"/>
          <w:szCs w:val="18"/>
        </w:rPr>
        <w:t>（4）买方在采购单生效后【】日内，可以对采购单进行数量调整，调整范围在【】</w:t>
      </w:r>
      <w:r>
        <w:rPr>
          <w:rFonts w:ascii="宋体" w:hAnsi="宋体"/>
          <w:sz w:val="18"/>
          <w:szCs w:val="18"/>
        </w:rPr>
        <w:t>范围以内的</w:t>
      </w:r>
      <w:r>
        <w:rPr>
          <w:rFonts w:hint="eastAsia" w:ascii="宋体" w:hAnsi="宋体"/>
          <w:sz w:val="18"/>
          <w:szCs w:val="18"/>
        </w:rPr>
        <w:t>，卖方承诺按照买方调整通知予以配合履行。</w:t>
      </w:r>
    </w:p>
    <w:p w14:paraId="1ABAE021">
      <w:pPr>
        <w:spacing w:line="380" w:lineRule="exact"/>
        <w:ind w:left="8" w:firstLine="480"/>
        <w:jc w:val="left"/>
        <w:rPr>
          <w:rFonts w:ascii="宋体" w:hAnsi="宋体"/>
          <w:sz w:val="18"/>
          <w:szCs w:val="18"/>
        </w:rPr>
      </w:pPr>
      <w:r>
        <w:rPr>
          <w:rFonts w:hint="eastAsia" w:ascii="宋体" w:hAnsi="宋体"/>
          <w:sz w:val="18"/>
          <w:szCs w:val="18"/>
        </w:rPr>
        <w:t>3、结算数量以买方最终确认接收的合格产品数量为准。买方采购单应优先以远东SRM电子采购平台进行发送，也可通过E</w:t>
      </w:r>
      <w:r>
        <w:rPr>
          <w:rFonts w:ascii="宋体" w:hAnsi="宋体"/>
          <w:sz w:val="18"/>
          <w:szCs w:val="18"/>
        </w:rPr>
        <w:t>MS</w:t>
      </w:r>
      <w:r>
        <w:rPr>
          <w:rFonts w:hint="eastAsia" w:ascii="宋体" w:hAnsi="宋体"/>
          <w:sz w:val="18"/>
          <w:szCs w:val="18"/>
        </w:rPr>
        <w:t>邮寄或电子邮件方式</w:t>
      </w:r>
      <w:r>
        <w:rPr>
          <w:rFonts w:ascii="宋体" w:hAnsi="宋体"/>
          <w:sz w:val="18"/>
          <w:szCs w:val="18"/>
        </w:rPr>
        <w:t>发送</w:t>
      </w:r>
      <w:r>
        <w:rPr>
          <w:rFonts w:hint="eastAsia" w:ascii="宋体" w:hAnsi="宋体"/>
          <w:sz w:val="18"/>
          <w:szCs w:val="18"/>
        </w:rPr>
        <w:t>至本合同约定收件地址或收件电子邮箱。</w:t>
      </w:r>
    </w:p>
    <w:p w14:paraId="5A886030">
      <w:pPr>
        <w:spacing w:line="380" w:lineRule="exact"/>
        <w:ind w:left="8" w:firstLine="480"/>
        <w:jc w:val="left"/>
        <w:rPr>
          <w:rFonts w:ascii="宋体" w:hAnsi="宋体"/>
          <w:sz w:val="18"/>
          <w:szCs w:val="18"/>
        </w:rPr>
      </w:pPr>
    </w:p>
    <w:p w14:paraId="7993BFC7">
      <w:pPr>
        <w:spacing w:line="380" w:lineRule="exact"/>
        <w:jc w:val="left"/>
        <w:rPr>
          <w:rFonts w:ascii="宋体" w:hAnsi="宋体"/>
          <w:sz w:val="18"/>
          <w:szCs w:val="18"/>
        </w:rPr>
      </w:pPr>
      <w:r>
        <w:rPr>
          <w:rFonts w:hint="eastAsia" w:ascii="宋体" w:hAnsi="宋体"/>
          <w:b/>
          <w:sz w:val="18"/>
          <w:szCs w:val="18"/>
        </w:rPr>
        <w:t>五、供（提）货要求：</w:t>
      </w:r>
      <w:r>
        <w:rPr>
          <w:rFonts w:hint="eastAsia" w:ascii="宋体" w:hAnsi="宋体"/>
          <w:sz w:val="18"/>
          <w:szCs w:val="18"/>
        </w:rPr>
        <w:t xml:space="preserve"> </w:t>
      </w:r>
    </w:p>
    <w:p w14:paraId="5DA1177D">
      <w:pPr>
        <w:spacing w:line="380" w:lineRule="exact"/>
        <w:ind w:firstLine="480"/>
        <w:jc w:val="left"/>
        <w:rPr>
          <w:rFonts w:ascii="宋体" w:hAnsi="宋体"/>
          <w:sz w:val="18"/>
          <w:szCs w:val="18"/>
        </w:rPr>
      </w:pPr>
      <w:r>
        <w:rPr>
          <w:rFonts w:ascii="宋体" w:hAnsi="宋体"/>
          <w:sz w:val="18"/>
          <w:szCs w:val="18"/>
        </w:rPr>
        <w:t>1</w:t>
      </w:r>
      <w:r>
        <w:rPr>
          <w:rFonts w:hint="eastAsia" w:ascii="宋体" w:hAnsi="宋体"/>
          <w:sz w:val="18"/>
          <w:szCs w:val="18"/>
        </w:rPr>
        <w:t>、卖方按合同约定及买方提供的货物采购规范或技术协议相关标准提供货物。</w:t>
      </w:r>
    </w:p>
    <w:p w14:paraId="5164D2A4">
      <w:pPr>
        <w:spacing w:line="380" w:lineRule="exact"/>
        <w:ind w:firstLine="480"/>
        <w:jc w:val="left"/>
        <w:rPr>
          <w:rFonts w:ascii="宋体" w:hAnsi="宋体"/>
          <w:sz w:val="18"/>
          <w:szCs w:val="18"/>
        </w:rPr>
      </w:pPr>
      <w:r>
        <w:rPr>
          <w:rFonts w:ascii="宋体" w:hAnsi="宋体"/>
          <w:sz w:val="18"/>
          <w:szCs w:val="18"/>
        </w:rPr>
        <w:t>2</w:t>
      </w:r>
      <w:r>
        <w:rPr>
          <w:rFonts w:hint="eastAsia" w:ascii="宋体" w:hAnsi="宋体"/>
          <w:sz w:val="18"/>
          <w:szCs w:val="18"/>
        </w:rPr>
        <w:t>、卖方将货物按买方要货通知要求运至指定地点，并于到货前24小时将到货货物名称、规格型号、数量、外型尺寸、重量及注意事项等，以书面形式通知买方。送货时提供送货单，注明生产单位全称、货物名称、型号规格、数量等。</w:t>
      </w:r>
    </w:p>
    <w:p w14:paraId="7E3C030D">
      <w:pPr>
        <w:spacing w:line="380" w:lineRule="exact"/>
        <w:ind w:firstLine="480"/>
        <w:jc w:val="left"/>
        <w:rPr>
          <w:rFonts w:ascii="宋体" w:hAnsi="宋体"/>
          <w:sz w:val="18"/>
          <w:szCs w:val="18"/>
        </w:rPr>
      </w:pPr>
      <w:r>
        <w:rPr>
          <w:rFonts w:ascii="宋体" w:hAnsi="宋体"/>
          <w:sz w:val="18"/>
          <w:szCs w:val="18"/>
        </w:rPr>
        <w:t>3</w:t>
      </w:r>
      <w:r>
        <w:rPr>
          <w:rFonts w:hint="eastAsia" w:ascii="宋体" w:hAnsi="宋体"/>
          <w:sz w:val="18"/>
          <w:szCs w:val="18"/>
        </w:rPr>
        <w:t>、货物的包装应符合国家标准，以保证货物在运输、装卸等过程中不受损伤，由于包装不当或防护措施不当等造成货物有任何损坏或丢失，均由卖方负责。卖方</w:t>
      </w:r>
      <w:r>
        <w:rPr>
          <w:rFonts w:ascii="宋体" w:hAnsi="宋体"/>
          <w:sz w:val="18"/>
          <w:szCs w:val="18"/>
        </w:rPr>
        <w:t>负责运输的</w:t>
      </w:r>
      <w:r>
        <w:rPr>
          <w:rFonts w:hint="eastAsia" w:ascii="宋体" w:hAnsi="宋体"/>
          <w:sz w:val="18"/>
          <w:szCs w:val="18"/>
        </w:rPr>
        <w:t>，</w:t>
      </w:r>
      <w:r>
        <w:rPr>
          <w:rFonts w:ascii="宋体" w:hAnsi="宋体"/>
          <w:sz w:val="18"/>
          <w:szCs w:val="18"/>
        </w:rPr>
        <w:t>运输单位须具有相关运输本合同货物的资质</w:t>
      </w:r>
      <w:r>
        <w:rPr>
          <w:rFonts w:hint="eastAsia" w:ascii="宋体" w:hAnsi="宋体"/>
          <w:sz w:val="18"/>
          <w:szCs w:val="18"/>
        </w:rPr>
        <w:t>。${条款.109.业务条款内容}货物</w:t>
      </w:r>
      <w:r>
        <w:rPr>
          <w:rFonts w:ascii="宋体" w:hAnsi="宋体"/>
          <w:sz w:val="18"/>
          <w:szCs w:val="18"/>
        </w:rPr>
        <w:t>外包装回收</w:t>
      </w:r>
      <w:r>
        <w:rPr>
          <w:rFonts w:hint="eastAsia" w:ascii="宋体" w:hAnsi="宋体"/>
          <w:sz w:val="18"/>
          <w:szCs w:val="18"/>
        </w:rPr>
        <w:t>。</w:t>
      </w:r>
    </w:p>
    <w:p w14:paraId="2A70BD20">
      <w:pPr>
        <w:spacing w:line="380" w:lineRule="exact"/>
        <w:ind w:firstLine="480"/>
        <w:jc w:val="left"/>
        <w:rPr>
          <w:rFonts w:ascii="宋体" w:hAnsi="宋体"/>
          <w:sz w:val="18"/>
          <w:szCs w:val="18"/>
        </w:rPr>
      </w:pPr>
      <w:r>
        <w:rPr>
          <w:rFonts w:hint="eastAsia" w:ascii="宋体" w:hAnsi="宋体"/>
          <w:sz w:val="18"/>
          <w:szCs w:val="18"/>
        </w:rPr>
        <w:t>4、注意事项：送货单及出厂检验报告上注明买方物资采购（要货）单号，批号及其对应数量，并分开堆放（作好记号），否则买方有权拒绝收货。每件物料上标明毛重、净重、生产日期等信息。交货时请附：物资合格证。</w:t>
      </w:r>
    </w:p>
    <w:p w14:paraId="06B3BD4A">
      <w:pPr>
        <w:shd w:val="clear" w:color="auto" w:fill="FFFFFF"/>
        <w:spacing w:line="360" w:lineRule="auto"/>
        <w:ind w:firstLine="478"/>
        <w:rPr>
          <w:rFonts w:ascii="宋体" w:hAnsi="宋体"/>
          <w:sz w:val="18"/>
          <w:szCs w:val="18"/>
        </w:rPr>
      </w:pPr>
      <w:r>
        <w:rPr>
          <w:rFonts w:ascii="宋体" w:hAnsi="宋体"/>
          <w:sz w:val="18"/>
          <w:szCs w:val="18"/>
        </w:rPr>
        <w:t>5</w:t>
      </w:r>
      <w:r>
        <w:rPr>
          <w:rFonts w:hint="eastAsia" w:ascii="宋体" w:hAnsi="宋体"/>
          <w:sz w:val="18"/>
          <w:szCs w:val="18"/>
        </w:rPr>
        <w:t>、卖方应办妥货物到达交货地点和卸货完成以前的一切保险事宜，以保证货物安全到达交货地点。所有货物在送到买方指定地点经买方验收合格之前，卖方将负责所有包括但不限于税费、保险、仓租、过期仓租及其他需承担的费用，并承担与此相关的一切风险和责任。货物的所有权自卖方将合同产品运送至买方指定地点并移交给买方时转移至买方。</w:t>
      </w:r>
    </w:p>
    <w:p w14:paraId="01053354">
      <w:pPr>
        <w:spacing w:line="380" w:lineRule="exact"/>
        <w:jc w:val="left"/>
        <w:rPr>
          <w:rFonts w:ascii="宋体" w:hAnsi="宋体"/>
          <w:sz w:val="18"/>
          <w:szCs w:val="18"/>
        </w:rPr>
      </w:pPr>
    </w:p>
    <w:p w14:paraId="22F67A29">
      <w:pPr>
        <w:spacing w:line="380" w:lineRule="exact"/>
        <w:jc w:val="left"/>
        <w:rPr>
          <w:rFonts w:ascii="宋体" w:hAnsi="宋体"/>
          <w:b/>
          <w:sz w:val="18"/>
          <w:szCs w:val="18"/>
        </w:rPr>
      </w:pPr>
      <w:r>
        <w:rPr>
          <w:rFonts w:hint="eastAsia" w:ascii="宋体" w:hAnsi="宋体"/>
          <w:b/>
          <w:sz w:val="18"/>
          <w:szCs w:val="18"/>
        </w:rPr>
        <w:t>六、验收标准及要求：</w:t>
      </w:r>
    </w:p>
    <w:p w14:paraId="0FBA83D5">
      <w:pPr>
        <w:spacing w:line="360" w:lineRule="auto"/>
        <w:ind w:firstLine="480"/>
        <w:rPr>
          <w:rFonts w:ascii="宋体" w:hAnsi="宋体"/>
          <w:sz w:val="18"/>
          <w:szCs w:val="18"/>
        </w:rPr>
      </w:pPr>
      <w:r>
        <w:rPr>
          <w:rFonts w:hint="eastAsia" w:ascii="宋体" w:hAnsi="宋体"/>
          <w:sz w:val="18"/>
          <w:szCs w:val="18"/>
        </w:rPr>
        <w:t>1、货物外包装上需有合格证标签（包括品名、生产日期、批号等内容），包装费用由卖方承担，不得向买方另行收取。</w:t>
      </w:r>
    </w:p>
    <w:p w14:paraId="0F53ECA4">
      <w:pPr>
        <w:spacing w:line="360" w:lineRule="auto"/>
        <w:ind w:firstLine="480"/>
        <w:rPr>
          <w:rFonts w:ascii="宋体" w:hAnsi="宋体"/>
          <w:sz w:val="18"/>
          <w:szCs w:val="18"/>
        </w:rPr>
      </w:pPr>
      <w:r>
        <w:rPr>
          <w:rFonts w:hint="eastAsia" w:ascii="宋体" w:hAnsi="宋体"/>
          <w:sz w:val="18"/>
          <w:szCs w:val="18"/>
        </w:rPr>
        <w:t>2、货物到达现场后，买卖双方均须在场并共同确认包装的完好性后开箱验货，验收合格无误后买卖双方交接</w:t>
      </w:r>
      <w:r>
        <w:rPr>
          <w:rFonts w:ascii="宋体" w:hAnsi="宋体"/>
          <w:sz w:val="18"/>
          <w:szCs w:val="18"/>
        </w:rPr>
        <w:t>并签署交接单</w:t>
      </w:r>
      <w:r>
        <w:rPr>
          <w:rFonts w:hint="eastAsia" w:ascii="宋体" w:hAnsi="宋体"/>
          <w:sz w:val="18"/>
          <w:szCs w:val="18"/>
        </w:rPr>
        <w:t>，如在验收过程中发现外观尺寸、品种、型号以及数量不符合要求，或者有缺损，买方可选择采取拒收、要求卖方立即更换或补足、对缺损产品做无条件退货处理等相应的措施。</w:t>
      </w:r>
    </w:p>
    <w:p w14:paraId="45E1D4A7">
      <w:pPr>
        <w:spacing w:line="360" w:lineRule="auto"/>
        <w:ind w:firstLine="480"/>
        <w:rPr>
          <w:rFonts w:ascii="宋体" w:hAnsi="宋体"/>
          <w:sz w:val="18"/>
          <w:szCs w:val="18"/>
        </w:rPr>
      </w:pPr>
      <w:r>
        <w:rPr>
          <w:rFonts w:hint="eastAsia" w:ascii="宋体" w:hAnsi="宋体"/>
          <w:sz w:val="18"/>
          <w:szCs w:val="18"/>
        </w:rPr>
        <w:t>3、终验</w:t>
      </w:r>
    </w:p>
    <w:p w14:paraId="39947DE1">
      <w:pPr>
        <w:spacing w:line="360" w:lineRule="auto"/>
        <w:ind w:firstLine="480"/>
        <w:rPr>
          <w:rFonts w:ascii="宋体" w:hAnsi="宋体"/>
          <w:sz w:val="18"/>
          <w:szCs w:val="18"/>
        </w:rPr>
      </w:pPr>
      <w:r>
        <w:rPr>
          <w:rFonts w:hint="eastAsia" w:ascii="宋体" w:hAnsi="宋体"/>
          <w:sz w:val="18"/>
          <w:szCs w:val="18"/>
        </w:rPr>
        <w:t>买方按合同约定质量标准进行最终验收，若产品不合格，在买方发出不合格通知后2日内,卖方未提出异议的视为认可买方检验结果;如对检测结果存在疑义，于接到通知后2</w:t>
      </w:r>
      <w:r>
        <w:rPr>
          <w:rFonts w:ascii="宋体" w:hAnsi="宋体"/>
          <w:sz w:val="18"/>
          <w:szCs w:val="18"/>
        </w:rPr>
        <w:t>4</w:t>
      </w:r>
      <w:r>
        <w:rPr>
          <w:rFonts w:hint="eastAsia" w:ascii="宋体" w:hAnsi="宋体"/>
          <w:sz w:val="18"/>
          <w:szCs w:val="18"/>
        </w:rPr>
        <w:t>小时内派相关技术人员协同买方检测人员共同复测，否则视为默认买方检测结果。买方有权按照质量不合格处理或降级特采处理。</w:t>
      </w:r>
    </w:p>
    <w:p w14:paraId="1C029256">
      <w:pPr>
        <w:pStyle w:val="2"/>
        <w:spacing w:line="360" w:lineRule="auto"/>
        <w:rPr>
          <w:rFonts w:ascii="宋体" w:hAnsi="宋体"/>
          <w:sz w:val="18"/>
          <w:szCs w:val="18"/>
        </w:rPr>
      </w:pPr>
      <w:r>
        <w:rPr>
          <w:rFonts w:hint="eastAsia" w:ascii="宋体" w:hAnsi="宋体"/>
          <w:sz w:val="18"/>
          <w:szCs w:val="18"/>
        </w:rPr>
        <w:t>终验不合格的，卖方承担质量不合格赔偿责任。如卖方对最终验收结果有异议的，由买方指定的有资质的质量检测机构对产品质量是否符合合同约定进行复检，复检结果为判断质量是否符合标准的最终</w:t>
      </w:r>
      <w:r>
        <w:rPr>
          <w:rFonts w:ascii="宋体" w:hAnsi="宋体"/>
          <w:sz w:val="18"/>
          <w:szCs w:val="18"/>
        </w:rPr>
        <w:t>依据</w:t>
      </w:r>
      <w:r>
        <w:rPr>
          <w:rFonts w:hint="eastAsia" w:ascii="宋体" w:hAnsi="宋体"/>
          <w:sz w:val="18"/>
          <w:szCs w:val="18"/>
        </w:rPr>
        <w:t>。检测费用由责任方承担。</w:t>
      </w:r>
    </w:p>
    <w:p w14:paraId="6BFE0C8B">
      <w:pPr>
        <w:spacing w:line="360" w:lineRule="auto"/>
        <w:ind w:firstLine="480"/>
        <w:rPr>
          <w:rFonts w:ascii="宋体" w:hAnsi="宋体"/>
          <w:sz w:val="18"/>
          <w:szCs w:val="18"/>
        </w:rPr>
      </w:pPr>
      <w:r>
        <w:rPr>
          <w:rFonts w:ascii="宋体" w:hAnsi="宋体"/>
          <w:sz w:val="18"/>
          <w:szCs w:val="18"/>
        </w:rPr>
        <w:t>为避免争议</w:t>
      </w:r>
      <w:r>
        <w:rPr>
          <w:rFonts w:hint="eastAsia" w:ascii="宋体" w:hAnsi="宋体"/>
          <w:sz w:val="18"/>
          <w:szCs w:val="18"/>
        </w:rPr>
        <w:t>，双方确认：如</w:t>
      </w:r>
      <w:r>
        <w:rPr>
          <w:rFonts w:ascii="宋体" w:hAnsi="宋体"/>
          <w:sz w:val="18"/>
          <w:szCs w:val="18"/>
        </w:rPr>
        <w:t>卖方所交付的产品不合格率超过</w:t>
      </w:r>
      <w:r>
        <w:rPr>
          <w:rFonts w:hint="eastAsia" w:ascii="宋体" w:hAnsi="宋体"/>
          <w:sz w:val="18"/>
          <w:szCs w:val="18"/>
        </w:rPr>
        <w:t>【】%，即视为全部产品交付不合格，卖方应承担质量不合格责任。</w:t>
      </w:r>
    </w:p>
    <w:p w14:paraId="14E8019E">
      <w:pPr>
        <w:spacing w:line="360" w:lineRule="auto"/>
        <w:ind w:firstLine="480"/>
        <w:rPr>
          <w:rFonts w:ascii="宋体" w:hAnsi="宋体"/>
          <w:sz w:val="18"/>
          <w:szCs w:val="18"/>
        </w:rPr>
      </w:pPr>
      <w:r>
        <w:rPr>
          <w:rFonts w:hint="eastAsia" w:ascii="宋体" w:hAnsi="宋体"/>
          <w:sz w:val="18"/>
          <w:szCs w:val="18"/>
        </w:rPr>
        <w:t>4、特别采用</w:t>
      </w:r>
    </w:p>
    <w:p w14:paraId="3F219B97">
      <w:pPr>
        <w:spacing w:line="360" w:lineRule="auto"/>
        <w:ind w:firstLine="480"/>
        <w:rPr>
          <w:rFonts w:ascii="宋体" w:hAnsi="宋体"/>
          <w:sz w:val="18"/>
          <w:szCs w:val="18"/>
        </w:rPr>
      </w:pPr>
      <w:r>
        <w:rPr>
          <w:rFonts w:hint="eastAsia" w:ascii="宋体" w:hAnsi="宋体"/>
          <w:sz w:val="18"/>
          <w:szCs w:val="18"/>
        </w:rPr>
        <w:t>货物经检查和验收不完全符合标准，买方有权降级使用，卖方应根据买方提供的降级（点）款清单，确认降价金额；如有个别微小缺陷，在卖方同意在买方要求的时间内免费修理上述的缺陷和适当降价的情况下，买方可同意签署验收合格证书。为避免争议，双方确认并同意：</w:t>
      </w:r>
    </w:p>
    <w:p w14:paraId="24734206">
      <w:pPr>
        <w:spacing w:line="360" w:lineRule="auto"/>
        <w:ind w:firstLine="480"/>
        <w:rPr>
          <w:rFonts w:ascii="宋体" w:hAnsi="宋体"/>
          <w:sz w:val="18"/>
          <w:szCs w:val="18"/>
        </w:rPr>
      </w:pPr>
      <w:r>
        <w:rPr>
          <w:rFonts w:hint="eastAsia" w:ascii="宋体" w:hAnsi="宋体"/>
          <w:sz w:val="18"/>
          <w:szCs w:val="18"/>
        </w:rPr>
        <w:t>（1）双方就降价金额</w:t>
      </w:r>
      <w:r>
        <w:rPr>
          <w:rFonts w:ascii="宋体" w:hAnsi="宋体"/>
          <w:sz w:val="18"/>
          <w:szCs w:val="18"/>
        </w:rPr>
        <w:t>2</w:t>
      </w:r>
      <w:r>
        <w:rPr>
          <w:rFonts w:hint="eastAsia" w:ascii="宋体" w:hAnsi="宋体"/>
          <w:sz w:val="18"/>
          <w:szCs w:val="18"/>
        </w:rPr>
        <w:t>天内协商不成，则视为买方拒绝采用且全部货物质量不合格；</w:t>
      </w:r>
    </w:p>
    <w:p w14:paraId="08F6A07D">
      <w:pPr>
        <w:spacing w:line="360" w:lineRule="auto"/>
        <w:ind w:firstLine="480"/>
        <w:rPr>
          <w:rFonts w:ascii="宋体" w:hAnsi="宋体"/>
          <w:sz w:val="18"/>
          <w:szCs w:val="18"/>
        </w:rPr>
      </w:pPr>
      <w:r>
        <w:rPr>
          <w:rFonts w:hint="eastAsia" w:ascii="宋体" w:hAnsi="宋体"/>
          <w:sz w:val="18"/>
          <w:szCs w:val="18"/>
        </w:rPr>
        <w:t>（2）在降价达成一致的前提下，就上述让步特别采用的货物卖方未按时完成消除缺陷的以及对消缺后的货物，卖方仍应承担质量不合格的责任。</w:t>
      </w:r>
    </w:p>
    <w:p w14:paraId="5B22E56F">
      <w:pPr>
        <w:spacing w:line="360" w:lineRule="auto"/>
        <w:ind w:firstLine="360"/>
        <w:rPr>
          <w:rFonts w:ascii="宋体" w:hAnsi="宋体"/>
          <w:sz w:val="18"/>
          <w:szCs w:val="18"/>
        </w:rPr>
      </w:pPr>
      <w:r>
        <w:rPr>
          <w:rFonts w:hint="eastAsia" w:ascii="宋体" w:hAnsi="宋体"/>
          <w:sz w:val="18"/>
          <w:szCs w:val="18"/>
        </w:rPr>
        <w:t>5、买方提出异议及索赔的时间，不迟于货物抵达买方指定现场之日起的【】天，潜在缺陷不受前述时间限制。卖方应在买方提出质量异议后【】日内更换合格货物，因此耽误的时间，卖方应承担逾期交货责任并应赔偿买方因此所遭受的全部损失。</w:t>
      </w:r>
    </w:p>
    <w:p w14:paraId="0A582CA8">
      <w:pPr>
        <w:spacing w:line="360" w:lineRule="auto"/>
        <w:ind w:firstLine="480"/>
        <w:rPr>
          <w:rFonts w:ascii="宋体" w:hAnsi="宋体"/>
          <w:sz w:val="18"/>
          <w:szCs w:val="18"/>
        </w:rPr>
      </w:pPr>
      <w:r>
        <w:rPr>
          <w:rFonts w:hint="eastAsia" w:ascii="宋体" w:hAnsi="宋体"/>
          <w:sz w:val="18"/>
          <w:szCs w:val="18"/>
        </w:rPr>
        <w:t>6、无论何时，卖方提供的产品虽经验收或让步接收，但亦不能免除卖方在本合同内的任何责任。卖方产品隐含质量、安全问题给买方造成的损失和后果，须由卖方承担全部损失。卖方产品质量问题导致的侵权问题亦不能因买方客户的质保期满而免除卖方责任。</w:t>
      </w:r>
    </w:p>
    <w:p w14:paraId="500B33CF">
      <w:pPr>
        <w:spacing w:line="360" w:lineRule="auto"/>
        <w:ind w:firstLine="482"/>
        <w:jc w:val="left"/>
        <w:rPr>
          <w:rFonts w:ascii="宋体" w:hAnsi="宋体"/>
          <w:sz w:val="18"/>
          <w:szCs w:val="18"/>
        </w:rPr>
      </w:pPr>
      <w:r>
        <w:rPr>
          <w:rFonts w:hint="eastAsia" w:ascii="宋体" w:hAnsi="宋体"/>
          <w:sz w:val="18"/>
          <w:szCs w:val="18"/>
        </w:rPr>
        <w:t>7、卖方应保证每批次货物的质量符合合同约定及买方《货物采购规范》或技术协议的要求，卖方所供货物批次尽可能为同一批次；若确需2个及以上批次供货的，应为连续或相近的批次。</w:t>
      </w:r>
    </w:p>
    <w:p w14:paraId="0E581AE5">
      <w:pPr>
        <w:spacing w:line="360" w:lineRule="auto"/>
        <w:ind w:firstLine="482"/>
        <w:jc w:val="left"/>
        <w:rPr>
          <w:rFonts w:ascii="宋体" w:hAnsi="宋体"/>
          <w:sz w:val="18"/>
          <w:szCs w:val="18"/>
        </w:rPr>
      </w:pPr>
      <w:r>
        <w:rPr>
          <w:rFonts w:hint="eastAsia" w:ascii="宋体" w:hAnsi="宋体"/>
          <w:sz w:val="18"/>
          <w:szCs w:val="18"/>
        </w:rPr>
        <w:t>8、实际到货时间以买卖双方共同验收合格的时间为准。</w:t>
      </w:r>
    </w:p>
    <w:p w14:paraId="7DF2386B">
      <w:pPr>
        <w:spacing w:line="360" w:lineRule="auto"/>
        <w:ind w:firstLine="482"/>
        <w:jc w:val="left"/>
        <w:rPr>
          <w:rFonts w:ascii="宋体" w:hAnsi="宋体"/>
          <w:b/>
          <w:bCs/>
          <w:sz w:val="18"/>
          <w:szCs w:val="18"/>
        </w:rPr>
      </w:pPr>
      <w:r>
        <w:rPr>
          <w:rFonts w:hint="eastAsia" w:ascii="宋体" w:hAnsi="宋体"/>
          <w:sz w:val="18"/>
          <w:szCs w:val="18"/>
        </w:rPr>
        <w:t>9、货物</w:t>
      </w:r>
      <w:r>
        <w:rPr>
          <w:rFonts w:ascii="宋体" w:hAnsi="宋体"/>
          <w:sz w:val="18"/>
          <w:szCs w:val="18"/>
        </w:rPr>
        <w:t>质保期</w:t>
      </w:r>
      <w:r>
        <w:rPr>
          <w:rFonts w:hint="eastAsia" w:ascii="宋体" w:hAnsi="宋体"/>
          <w:sz w:val="18"/>
          <w:szCs w:val="18"/>
        </w:rPr>
        <w:t>为自终验合格之日起【】个月。货物因质量问题被维修或者更换货物的，质保期自被重新验收后起算。</w:t>
      </w:r>
    </w:p>
    <w:p w14:paraId="43DEF554">
      <w:pPr>
        <w:spacing w:line="380" w:lineRule="exact"/>
        <w:jc w:val="left"/>
        <w:rPr>
          <w:rFonts w:ascii="宋体" w:hAnsi="宋体"/>
          <w:sz w:val="18"/>
          <w:szCs w:val="18"/>
        </w:rPr>
      </w:pPr>
    </w:p>
    <w:p w14:paraId="38298EC5">
      <w:pPr>
        <w:spacing w:line="380" w:lineRule="exact"/>
        <w:jc w:val="left"/>
        <w:rPr>
          <w:rFonts w:ascii="宋体" w:hAnsi="宋体"/>
          <w:b/>
          <w:bCs/>
          <w:sz w:val="18"/>
          <w:szCs w:val="18"/>
        </w:rPr>
      </w:pPr>
      <w:r>
        <w:rPr>
          <w:rFonts w:ascii="宋体" w:hAnsi="宋体"/>
          <w:b/>
          <w:bCs/>
          <w:sz w:val="18"/>
          <w:szCs w:val="18"/>
        </w:rPr>
        <w:t>七</w:t>
      </w:r>
      <w:r>
        <w:rPr>
          <w:rFonts w:hint="eastAsia" w:ascii="宋体" w:hAnsi="宋体"/>
          <w:b/>
          <w:bCs/>
          <w:sz w:val="18"/>
          <w:szCs w:val="18"/>
        </w:rPr>
        <w:t>、质量标准及技术资料</w:t>
      </w:r>
    </w:p>
    <w:p w14:paraId="5390909E">
      <w:pPr>
        <w:spacing w:line="380" w:lineRule="exact"/>
        <w:ind w:firstLine="480"/>
        <w:jc w:val="left"/>
        <w:rPr>
          <w:rFonts w:ascii="宋体" w:hAnsi="宋体"/>
          <w:sz w:val="18"/>
          <w:szCs w:val="18"/>
        </w:rPr>
      </w:pPr>
      <w:r>
        <w:rPr>
          <w:rFonts w:hint="eastAsia" w:ascii="宋体" w:hAnsi="宋体"/>
          <w:sz w:val="18"/>
          <w:szCs w:val="18"/>
        </w:rPr>
        <w:t>1、卖方按国家标准、行业标准、合同约定及买方货物采购规范或技术协议相关标准提供合格产品和服务。质量标准、</w:t>
      </w:r>
      <w:r>
        <w:rPr>
          <w:rFonts w:ascii="宋体" w:hAnsi="宋体"/>
          <w:sz w:val="18"/>
          <w:szCs w:val="18"/>
        </w:rPr>
        <w:t>国家标准</w:t>
      </w:r>
      <w:r>
        <w:rPr>
          <w:rFonts w:hint="eastAsia" w:ascii="宋体" w:hAnsi="宋体"/>
          <w:sz w:val="18"/>
          <w:szCs w:val="18"/>
        </w:rPr>
        <w:t>、</w:t>
      </w:r>
      <w:r>
        <w:rPr>
          <w:rFonts w:ascii="宋体" w:hAnsi="宋体"/>
          <w:sz w:val="18"/>
          <w:szCs w:val="18"/>
        </w:rPr>
        <w:t>行业</w:t>
      </w:r>
      <w:r>
        <w:rPr>
          <w:rFonts w:hint="eastAsia" w:ascii="宋体" w:hAnsi="宋体"/>
          <w:sz w:val="18"/>
          <w:szCs w:val="18"/>
        </w:rPr>
        <w:t>标准、合同约定及技术协议、质量承诺书等文件约定不一致的，</w:t>
      </w:r>
      <w:r>
        <w:rPr>
          <w:rFonts w:ascii="宋体" w:hAnsi="宋体"/>
          <w:sz w:val="18"/>
          <w:szCs w:val="18"/>
        </w:rPr>
        <w:t>以标准最高者</w:t>
      </w:r>
      <w:r>
        <w:rPr>
          <w:rFonts w:hint="eastAsia" w:ascii="宋体" w:hAnsi="宋体"/>
          <w:sz w:val="18"/>
          <w:szCs w:val="18"/>
        </w:rPr>
        <w:t>为准</w:t>
      </w:r>
      <w:r>
        <w:rPr>
          <w:rFonts w:ascii="宋体" w:hAnsi="宋体"/>
          <w:sz w:val="18"/>
          <w:szCs w:val="18"/>
        </w:rPr>
        <w:t>执行</w:t>
      </w:r>
      <w:r>
        <w:rPr>
          <w:rFonts w:hint="eastAsia" w:ascii="宋体" w:hAnsi="宋体"/>
          <w:sz w:val="18"/>
          <w:szCs w:val="18"/>
        </w:rPr>
        <w:t>。</w:t>
      </w:r>
    </w:p>
    <w:p w14:paraId="7828FA05">
      <w:pPr>
        <w:spacing w:line="380" w:lineRule="exact"/>
        <w:ind w:firstLine="480"/>
        <w:jc w:val="left"/>
        <w:rPr>
          <w:rFonts w:ascii="宋体" w:hAnsi="宋体"/>
          <w:sz w:val="18"/>
          <w:szCs w:val="18"/>
        </w:rPr>
      </w:pPr>
      <w:r>
        <w:rPr>
          <w:rFonts w:hint="eastAsia" w:ascii="宋体" w:hAnsi="宋体"/>
          <w:sz w:val="18"/>
          <w:szCs w:val="18"/>
        </w:rPr>
        <w:t>2、卖方应提供所有货物的合格证、质保书、出厂检验报告、货物化学成分表、安全技术说明书、贮藏保养要求、操作使用说明书、维修保养说明书等一切有关质量、操作使用的资料。</w:t>
      </w:r>
    </w:p>
    <w:p w14:paraId="338DD091">
      <w:pPr>
        <w:spacing w:line="380" w:lineRule="exact"/>
        <w:ind w:firstLine="480"/>
        <w:jc w:val="left"/>
        <w:rPr>
          <w:rFonts w:ascii="宋体" w:hAnsi="宋体"/>
          <w:sz w:val="18"/>
          <w:szCs w:val="18"/>
        </w:rPr>
      </w:pPr>
    </w:p>
    <w:p w14:paraId="7427FE82">
      <w:pPr>
        <w:spacing w:line="380" w:lineRule="exact"/>
        <w:jc w:val="left"/>
        <w:rPr>
          <w:rFonts w:ascii="宋体" w:hAnsi="宋体"/>
          <w:b/>
          <w:sz w:val="18"/>
          <w:szCs w:val="18"/>
        </w:rPr>
      </w:pPr>
      <w:r>
        <w:rPr>
          <w:rFonts w:ascii="宋体" w:hAnsi="宋体"/>
          <w:b/>
          <w:sz w:val="18"/>
          <w:szCs w:val="18"/>
        </w:rPr>
        <w:t>八</w:t>
      </w:r>
      <w:r>
        <w:rPr>
          <w:rFonts w:hint="eastAsia" w:ascii="宋体" w:hAnsi="宋体"/>
          <w:b/>
          <w:sz w:val="18"/>
          <w:szCs w:val="18"/>
        </w:rPr>
        <w:t>、付款方式及结算</w:t>
      </w:r>
      <w:r>
        <w:rPr>
          <w:rFonts w:hint="eastAsia" w:ascii="宋体" w:hAnsi="宋体"/>
          <w:b/>
          <w:bCs/>
          <w:sz w:val="18"/>
          <w:szCs w:val="18"/>
        </w:rPr>
        <w:t>（）</w:t>
      </w:r>
      <w:r>
        <w:rPr>
          <w:rFonts w:hint="eastAsia" w:ascii="宋体" w:hAnsi="宋体"/>
          <w:b/>
          <w:sz w:val="18"/>
          <w:szCs w:val="18"/>
        </w:rPr>
        <w:t>：</w:t>
      </w:r>
    </w:p>
    <w:p w14:paraId="1329B910">
      <w:pPr>
        <w:spacing w:line="380" w:lineRule="exact"/>
        <w:ind w:firstLine="480"/>
        <w:jc w:val="left"/>
        <w:rPr>
          <w:rFonts w:ascii="宋体" w:hAnsi="宋体"/>
          <w:sz w:val="18"/>
          <w:szCs w:val="18"/>
        </w:rPr>
      </w:pPr>
      <w:r>
        <w:rPr>
          <w:rFonts w:hint="eastAsia" w:ascii="宋体" w:hAnsi="宋体"/>
          <w:sz w:val="18"/>
          <w:szCs w:val="18"/>
        </w:rPr>
        <w:t>1、具体结算数量以买方最终确认接收的数量为准。</w:t>
      </w:r>
    </w:p>
    <w:p w14:paraId="0A109DCB">
      <w:pPr>
        <w:shd w:val="clear" w:color="auto" w:fill="FFFFFF"/>
        <w:spacing w:line="380" w:lineRule="exact"/>
        <w:ind w:firstLine="480"/>
        <w:jc w:val="left"/>
        <w:rPr>
          <w:rFonts w:ascii="宋体" w:hAnsi="宋体"/>
          <w:sz w:val="18"/>
          <w:szCs w:val="18"/>
        </w:rPr>
      </w:pPr>
      <w:r>
        <w:rPr>
          <w:rFonts w:hint="eastAsia" w:ascii="宋体" w:hAnsi="宋体"/>
          <w:sz w:val="18"/>
          <w:szCs w:val="18"/>
        </w:rPr>
        <w:t>2、付款支付安排：</w:t>
      </w:r>
    </w:p>
    <w:p w14:paraId="07242E83">
      <w:pPr>
        <w:shd w:val="clear" w:color="auto" w:fill="FFFFFF"/>
        <w:spacing w:line="380" w:lineRule="exact"/>
        <w:ind w:firstLine="480"/>
        <w:jc w:val="left"/>
        <w:rPr>
          <w:rFonts w:ascii="宋体" w:hAnsi="宋体"/>
          <w:sz w:val="18"/>
          <w:szCs w:val="18"/>
        </w:rPr>
      </w:pPr>
      <w:r>
        <w:rPr>
          <w:rFonts w:hint="eastAsia" w:ascii="宋体" w:hAnsi="宋体"/>
          <w:sz w:val="18"/>
          <w:szCs w:val="18"/>
        </w:rPr>
        <w:t>但，如前述付款时间届满但质保期未满时，卖方应提供买方认可的银行开具的银行独立质量保函给买方，买方收到后再支付尾款。前述独立保函有效期应覆盖剩余质保期。</w:t>
      </w:r>
    </w:p>
    <w:p w14:paraId="75069D88">
      <w:pPr>
        <w:spacing w:line="380" w:lineRule="exact"/>
        <w:ind w:firstLine="480"/>
        <w:jc w:val="left"/>
        <w:rPr>
          <w:rFonts w:ascii="宋体" w:hAnsi="宋体"/>
          <w:sz w:val="18"/>
          <w:szCs w:val="18"/>
        </w:rPr>
      </w:pPr>
      <w:r>
        <w:rPr>
          <w:rFonts w:hint="eastAsia" w:ascii="宋体" w:hAnsi="宋体"/>
          <w:sz w:val="18"/>
          <w:szCs w:val="18"/>
        </w:rPr>
        <w:t>3、卖方逾期开具发票的，买方有权顺延支付货款且不承担任何责任。</w:t>
      </w:r>
    </w:p>
    <w:p w14:paraId="4E355902">
      <w:pPr>
        <w:spacing w:line="380" w:lineRule="exact"/>
        <w:ind w:firstLine="480"/>
        <w:jc w:val="left"/>
        <w:rPr>
          <w:rFonts w:ascii="宋体" w:hAnsi="宋体"/>
          <w:sz w:val="18"/>
          <w:szCs w:val="18"/>
        </w:rPr>
      </w:pPr>
      <w:r>
        <w:rPr>
          <w:rFonts w:ascii="宋体" w:hAnsi="宋体"/>
          <w:sz w:val="18"/>
          <w:szCs w:val="18"/>
        </w:rPr>
        <w:t>4</w:t>
      </w:r>
      <w:r>
        <w:rPr>
          <w:rFonts w:hint="eastAsia" w:ascii="宋体" w:hAnsi="宋体"/>
          <w:sz w:val="18"/>
          <w:szCs w:val="18"/>
        </w:rPr>
        <w:t>、为确保款项的及时支付，卖方向买方提供以下收款银行账户：</w:t>
      </w:r>
    </w:p>
    <w:p w14:paraId="1D3686A6">
      <w:pPr>
        <w:spacing w:line="380" w:lineRule="exact"/>
        <w:ind w:firstLine="480"/>
        <w:jc w:val="left"/>
        <w:rPr>
          <w:rFonts w:ascii="宋体" w:hAnsi="宋体"/>
          <w:sz w:val="18"/>
          <w:szCs w:val="18"/>
        </w:rPr>
      </w:pPr>
      <w:r>
        <w:rPr>
          <w:rFonts w:hint="eastAsia" w:ascii="宋体" w:hAnsi="宋体"/>
          <w:sz w:val="18"/>
          <w:szCs w:val="18"/>
        </w:rPr>
        <w:t xml:space="preserve">    收款单位：；</w:t>
      </w:r>
    </w:p>
    <w:p w14:paraId="71BF3D61">
      <w:pPr>
        <w:spacing w:line="380" w:lineRule="exact"/>
        <w:ind w:firstLine="480"/>
        <w:jc w:val="left"/>
        <w:rPr>
          <w:rFonts w:ascii="宋体" w:hAnsi="宋体"/>
          <w:sz w:val="18"/>
          <w:szCs w:val="18"/>
        </w:rPr>
      </w:pPr>
      <w:r>
        <w:rPr>
          <w:rFonts w:hint="eastAsia" w:ascii="宋体" w:hAnsi="宋体"/>
          <w:sz w:val="18"/>
          <w:szCs w:val="18"/>
        </w:rPr>
        <w:t xml:space="preserve">    开户行：；</w:t>
      </w:r>
    </w:p>
    <w:p w14:paraId="27D50213">
      <w:pPr>
        <w:spacing w:line="380" w:lineRule="exact"/>
        <w:ind w:firstLine="480"/>
        <w:jc w:val="left"/>
        <w:rPr>
          <w:rFonts w:ascii="宋体" w:hAnsi="宋体"/>
          <w:sz w:val="18"/>
          <w:szCs w:val="18"/>
        </w:rPr>
      </w:pPr>
      <w:r>
        <w:rPr>
          <w:rFonts w:hint="eastAsia" w:ascii="宋体" w:hAnsi="宋体"/>
          <w:sz w:val="18"/>
          <w:szCs w:val="18"/>
        </w:rPr>
        <w:t xml:space="preserve">    收款账号：；</w:t>
      </w:r>
    </w:p>
    <w:p w14:paraId="536AC4B2">
      <w:pPr>
        <w:spacing w:line="380" w:lineRule="exact"/>
        <w:jc w:val="left"/>
        <w:rPr>
          <w:rFonts w:ascii="宋体" w:hAnsi="宋体"/>
          <w:sz w:val="18"/>
          <w:szCs w:val="18"/>
        </w:rPr>
      </w:pPr>
      <w:r>
        <w:rPr>
          <w:rFonts w:hint="eastAsia" w:ascii="宋体" w:hAnsi="宋体"/>
          <w:sz w:val="18"/>
          <w:szCs w:val="18"/>
        </w:rPr>
        <w:t>付款期内，如卖方更改账号，应于付款前7个日历天内书面通知买方，否则由此导致买方无法及时付款或付款错误等情况，买方不承担任何责任。</w:t>
      </w:r>
    </w:p>
    <w:p w14:paraId="32C777E2">
      <w:pPr>
        <w:spacing w:line="380" w:lineRule="exact"/>
        <w:ind w:firstLine="480"/>
        <w:jc w:val="left"/>
        <w:rPr>
          <w:rFonts w:ascii="宋体" w:hAnsi="宋体"/>
          <w:sz w:val="18"/>
          <w:szCs w:val="18"/>
        </w:rPr>
      </w:pPr>
    </w:p>
    <w:p w14:paraId="2911D812">
      <w:pPr>
        <w:spacing w:line="380" w:lineRule="exact"/>
        <w:jc w:val="left"/>
        <w:rPr>
          <w:rFonts w:ascii="宋体" w:hAnsi="宋体"/>
          <w:b/>
          <w:bCs/>
          <w:sz w:val="18"/>
          <w:szCs w:val="18"/>
        </w:rPr>
      </w:pPr>
      <w:r>
        <w:rPr>
          <w:rFonts w:ascii="宋体" w:hAnsi="宋体"/>
          <w:b/>
          <w:sz w:val="18"/>
          <w:szCs w:val="18"/>
        </w:rPr>
        <w:t>九</w:t>
      </w:r>
      <w:r>
        <w:rPr>
          <w:rFonts w:hint="eastAsia" w:ascii="宋体" w:hAnsi="宋体"/>
          <w:b/>
          <w:sz w:val="18"/>
          <w:szCs w:val="18"/>
        </w:rPr>
        <w:t>、</w:t>
      </w:r>
      <w:r>
        <w:rPr>
          <w:rFonts w:hint="eastAsia" w:ascii="宋体" w:hAnsi="宋体"/>
          <w:b/>
          <w:bCs/>
          <w:sz w:val="18"/>
          <w:szCs w:val="18"/>
        </w:rPr>
        <w:t>不可抗力:</w:t>
      </w:r>
    </w:p>
    <w:p w14:paraId="4D59704E">
      <w:pPr>
        <w:spacing w:line="380" w:lineRule="exact"/>
        <w:jc w:val="left"/>
        <w:rPr>
          <w:rFonts w:ascii="宋体" w:hAnsi="宋体"/>
          <w:sz w:val="18"/>
          <w:szCs w:val="18"/>
        </w:rPr>
      </w:pPr>
      <w:r>
        <w:rPr>
          <w:rFonts w:hint="eastAsia" w:ascii="宋体" w:hAnsi="宋体"/>
          <w:sz w:val="18"/>
          <w:szCs w:val="18"/>
        </w:rPr>
        <w:t xml:space="preserve">    1、不可抗力系不能预见、不能避免并不能克服的客观情况。具体指战争、动乱、七级以上地震、海啸、空中飞行物坠落、对工程造成损害的重大自然灾害对本合同履行产生的客观影响。</w:t>
      </w:r>
    </w:p>
    <w:p w14:paraId="250C36A9">
      <w:pPr>
        <w:spacing w:line="380" w:lineRule="exact"/>
        <w:jc w:val="left"/>
        <w:rPr>
          <w:rFonts w:ascii="宋体" w:hAnsi="宋体"/>
          <w:sz w:val="18"/>
          <w:szCs w:val="18"/>
        </w:rPr>
      </w:pPr>
      <w:r>
        <w:rPr>
          <w:rFonts w:hint="eastAsia" w:ascii="宋体" w:hAnsi="宋体"/>
          <w:sz w:val="18"/>
          <w:szCs w:val="18"/>
        </w:rPr>
        <w:t xml:space="preserve">    2、由于不可抗力原因，不能履行合同时，受阻一方应立即将事故通知对方，以减轻可能给对方造成的损失，一方延迟履行后发生不可抗力的，不能免除责任，并于事故发生后14个日历天内将事故发生地政府主管机关给出的事故证明书提交给对方为证。如果事故持续超过60个日历天，对方有权解除本合同。</w:t>
      </w:r>
    </w:p>
    <w:p w14:paraId="76492282">
      <w:pPr>
        <w:spacing w:line="380" w:lineRule="exact"/>
        <w:jc w:val="left"/>
        <w:rPr>
          <w:rFonts w:ascii="宋体" w:hAnsi="宋体"/>
          <w:b/>
          <w:sz w:val="18"/>
          <w:szCs w:val="18"/>
        </w:rPr>
      </w:pPr>
    </w:p>
    <w:p w14:paraId="5AC2756F">
      <w:pPr>
        <w:spacing w:line="380" w:lineRule="exact"/>
        <w:jc w:val="left"/>
        <w:rPr>
          <w:rFonts w:ascii="宋体" w:hAnsi="宋体"/>
          <w:b/>
          <w:sz w:val="18"/>
          <w:szCs w:val="18"/>
        </w:rPr>
      </w:pPr>
      <w:r>
        <w:rPr>
          <w:rFonts w:ascii="宋体" w:hAnsi="宋体"/>
          <w:b/>
          <w:sz w:val="18"/>
          <w:szCs w:val="18"/>
        </w:rPr>
        <w:t>十</w:t>
      </w:r>
      <w:r>
        <w:rPr>
          <w:rFonts w:hint="eastAsia" w:ascii="宋体" w:hAnsi="宋体"/>
          <w:sz w:val="18"/>
          <w:szCs w:val="18"/>
        </w:rPr>
        <w:t>、</w:t>
      </w:r>
      <w:r>
        <w:rPr>
          <w:rFonts w:hint="eastAsia" w:ascii="宋体" w:hAnsi="宋体"/>
          <w:b/>
          <w:sz w:val="18"/>
          <w:szCs w:val="18"/>
        </w:rPr>
        <w:t>承诺及违约责任:</w:t>
      </w:r>
    </w:p>
    <w:p w14:paraId="15F91DB4">
      <w:pPr>
        <w:shd w:val="clear" w:color="auto" w:fill="FFFFFF"/>
        <w:spacing w:line="360" w:lineRule="auto"/>
        <w:ind w:firstLine="480"/>
        <w:jc w:val="left"/>
        <w:rPr>
          <w:rFonts w:ascii="宋体" w:hAnsi="宋体"/>
          <w:sz w:val="18"/>
          <w:szCs w:val="18"/>
        </w:rPr>
      </w:pPr>
      <w:r>
        <w:rPr>
          <w:rFonts w:hint="eastAsia" w:ascii="宋体" w:hAnsi="宋体"/>
          <w:sz w:val="18"/>
          <w:szCs w:val="18"/>
        </w:rPr>
        <w:t>1、紧急情况</w:t>
      </w:r>
      <w:r>
        <w:rPr>
          <w:rFonts w:ascii="宋体" w:hAnsi="宋体"/>
          <w:sz w:val="18"/>
          <w:szCs w:val="18"/>
        </w:rPr>
        <w:t>解决</w:t>
      </w:r>
      <w:r>
        <w:rPr>
          <w:rFonts w:hint="eastAsia" w:ascii="宋体" w:hAnsi="宋体"/>
          <w:sz w:val="18"/>
          <w:szCs w:val="18"/>
        </w:rPr>
        <w:t>：如双方对货物等是否已经实际交付有争议且24小时内仍未理清责任的或者货物出现不符合合同约定标准的情形（“故障”）且24小时内仍未理清责任的，为了避免更大损失和合同目的实现，卖方承诺在买方通知发出【】小时内：</w:t>
      </w:r>
    </w:p>
    <w:p w14:paraId="2F69D16B">
      <w:pPr>
        <w:shd w:val="clear" w:color="auto" w:fill="FFFFFF"/>
        <w:spacing w:line="360" w:lineRule="auto"/>
        <w:ind w:firstLine="482"/>
        <w:jc w:val="left"/>
        <w:rPr>
          <w:rFonts w:ascii="宋体" w:hAnsi="宋体"/>
          <w:sz w:val="18"/>
          <w:szCs w:val="18"/>
        </w:rPr>
      </w:pPr>
      <w:r>
        <w:rPr>
          <w:rFonts w:hint="eastAsia" w:ascii="宋体" w:hAnsi="宋体"/>
          <w:sz w:val="18"/>
          <w:szCs w:val="18"/>
        </w:rPr>
        <w:t>（1）卖方对争议部分进行完成补充交货。补充交付完成后，应由双方共同确认发生的原因，如后续发现交付争议的货物卖方确实已经交付的，买方应退还因此多持有的重复货物，买方应当承担运输费用，双方不承担其他任何责任；卖方未按时交付的，买方有权按逾期交货处理追究卖方违约责任。</w:t>
      </w:r>
    </w:p>
    <w:p w14:paraId="6CE44033">
      <w:pPr>
        <w:shd w:val="clear" w:color="auto" w:fill="FFFFFF"/>
        <w:spacing w:line="360" w:lineRule="auto"/>
        <w:ind w:firstLine="482"/>
        <w:jc w:val="left"/>
        <w:rPr>
          <w:rFonts w:ascii="宋体" w:hAnsi="宋体"/>
          <w:sz w:val="18"/>
          <w:szCs w:val="18"/>
        </w:rPr>
      </w:pPr>
      <w:r>
        <w:rPr>
          <w:rFonts w:hint="eastAsia" w:ascii="宋体" w:hAnsi="宋体"/>
          <w:sz w:val="18"/>
          <w:szCs w:val="18"/>
        </w:rPr>
        <w:t>（2）卖方对故障进行维修或更换方式完成排除故障。如故障属于买方原因，买方应承担卖方所有人工和材料费用；如故障属于卖方责任，则卖方承担质量不合格责任。</w:t>
      </w:r>
    </w:p>
    <w:p w14:paraId="326FCD79">
      <w:pPr>
        <w:shd w:val="clear" w:color="auto" w:fill="FFFFFF"/>
        <w:spacing w:line="360" w:lineRule="auto"/>
        <w:ind w:firstLine="482"/>
        <w:jc w:val="left"/>
        <w:rPr>
          <w:rFonts w:ascii="宋体" w:hAnsi="宋体"/>
          <w:sz w:val="18"/>
          <w:szCs w:val="18"/>
        </w:rPr>
      </w:pPr>
      <w:r>
        <w:rPr>
          <w:rFonts w:ascii="宋体" w:hAnsi="宋体"/>
          <w:sz w:val="18"/>
          <w:szCs w:val="18"/>
        </w:rPr>
        <w:t>2</w:t>
      </w:r>
      <w:r>
        <w:rPr>
          <w:rFonts w:hint="eastAsia" w:ascii="宋体" w:hAnsi="宋体"/>
          <w:sz w:val="18"/>
          <w:szCs w:val="18"/>
        </w:rPr>
        <w:t>、质量相关责任</w:t>
      </w:r>
    </w:p>
    <w:p w14:paraId="5DC983CE">
      <w:pPr>
        <w:shd w:val="clear" w:color="auto" w:fill="FFFFFF"/>
        <w:spacing w:line="360" w:lineRule="auto"/>
        <w:ind w:firstLine="482"/>
        <w:jc w:val="left"/>
        <w:rPr>
          <w:rFonts w:ascii="宋体" w:hAnsi="宋体"/>
          <w:sz w:val="18"/>
          <w:szCs w:val="18"/>
        </w:rPr>
      </w:pPr>
      <w:r>
        <w:rPr>
          <w:rFonts w:hint="eastAsia" w:ascii="宋体" w:hAnsi="宋体"/>
          <w:sz w:val="18"/>
          <w:szCs w:val="18"/>
        </w:rPr>
        <w:t>（1）质量不合格责任：</w:t>
      </w:r>
    </w:p>
    <w:p w14:paraId="78FA92DF">
      <w:pPr>
        <w:shd w:val="clear" w:color="auto" w:fill="FFFFFF"/>
        <w:spacing w:line="360" w:lineRule="auto"/>
        <w:ind w:firstLine="600"/>
        <w:jc w:val="left"/>
        <w:rPr>
          <w:rFonts w:ascii="宋体" w:hAnsi="宋体"/>
          <w:sz w:val="18"/>
          <w:szCs w:val="18"/>
        </w:rPr>
      </w:pPr>
      <w:r>
        <w:rPr>
          <w:rFonts w:hint="eastAsia" w:ascii="宋体" w:hAnsi="宋体"/>
          <w:sz w:val="18"/>
          <w:szCs w:val="18"/>
        </w:rPr>
        <w:t xml:space="preserve">卖方承诺按国家标准、行业标准、合同约定及买方货物采购规范或技术协议相关标准提供合格产品和服务，若卖方存在弄虚作假、以次充好或用回料加工生产的行为产生的质量不合格，则卖方承担相应采购单总金额2倍的违约金，且买方有权全部或部分解除本合同。如买方未选择全部或部分解除合同，卖方应当立即采取无偿修复或更换等最优方式解决所有故障并确保【 】日内最终验收通过，超过【 </w:t>
      </w:r>
      <w:r>
        <w:rPr>
          <w:rFonts w:ascii="宋体" w:hAnsi="宋体"/>
          <w:sz w:val="18"/>
          <w:szCs w:val="18"/>
        </w:rPr>
        <w:t xml:space="preserve"> </w:t>
      </w:r>
      <w:r>
        <w:rPr>
          <w:rFonts w:hint="eastAsia" w:ascii="宋体" w:hAnsi="宋体"/>
          <w:sz w:val="18"/>
          <w:szCs w:val="18"/>
        </w:rPr>
        <w:t>】日仍未通过再次最终验收的，则买方有权全部或部分解除相应采购单。</w:t>
      </w:r>
    </w:p>
    <w:p w14:paraId="51AD22BA">
      <w:pPr>
        <w:shd w:val="clear" w:color="auto" w:fill="FFFFFF"/>
        <w:spacing w:line="360" w:lineRule="auto"/>
        <w:ind w:firstLine="482"/>
        <w:jc w:val="left"/>
        <w:rPr>
          <w:rFonts w:ascii="宋体" w:hAnsi="宋体"/>
          <w:sz w:val="18"/>
          <w:szCs w:val="18"/>
        </w:rPr>
      </w:pPr>
      <w:r>
        <w:rPr>
          <w:rFonts w:hint="eastAsia" w:ascii="宋体" w:hAnsi="宋体"/>
          <w:sz w:val="18"/>
          <w:szCs w:val="18"/>
        </w:rPr>
        <w:t>（2）若合同货物有潜在缺陷（如不符合设计要求与本合同的约定，材料不符合要求等在验收中未发现的潜在缺陷），产生质量问题，造成买方损失的，即使已过质量质保期，卖方也应承担质量不合格责任。</w:t>
      </w:r>
    </w:p>
    <w:p w14:paraId="31660463">
      <w:pPr>
        <w:shd w:val="clear" w:color="auto" w:fill="FFFFFF"/>
        <w:spacing w:line="380" w:lineRule="exact"/>
        <w:ind w:firstLine="480"/>
        <w:jc w:val="left"/>
        <w:rPr>
          <w:rFonts w:ascii="宋体" w:hAnsi="宋体"/>
          <w:sz w:val="18"/>
          <w:szCs w:val="18"/>
        </w:rPr>
      </w:pPr>
      <w:r>
        <w:rPr>
          <w:rFonts w:hint="eastAsia" w:ascii="宋体" w:hAnsi="宋体"/>
          <w:sz w:val="18"/>
          <w:szCs w:val="18"/>
        </w:rPr>
        <w:t>（3）卖方供应的货物应是全新的，否则视为质量不合格，卖方应承担质量不合格责任。</w:t>
      </w:r>
    </w:p>
    <w:p w14:paraId="7D035AC6">
      <w:pPr>
        <w:shd w:val="clear" w:color="auto" w:fill="FFFFFF"/>
        <w:spacing w:line="380" w:lineRule="exact"/>
        <w:ind w:firstLine="480"/>
        <w:jc w:val="left"/>
        <w:rPr>
          <w:rFonts w:ascii="宋体" w:hAnsi="宋体"/>
          <w:sz w:val="18"/>
          <w:szCs w:val="18"/>
        </w:rPr>
      </w:pPr>
      <w:r>
        <w:rPr>
          <w:rFonts w:hint="eastAsia" w:ascii="宋体" w:hAnsi="宋体"/>
          <w:sz w:val="18"/>
          <w:szCs w:val="18"/>
        </w:rPr>
        <w:t>（4）卖方承诺：卖方未经买方验证合格且书面同意，卖方所供产品的配方、原材料、生产设备、生产场地、生产技术和工艺不得变更，否则，按违约货物金额的1-10倍支付违约金（具体金额由买方视情况决定）。</w:t>
      </w:r>
    </w:p>
    <w:p w14:paraId="0BCA4D92">
      <w:pPr>
        <w:spacing w:line="400" w:lineRule="exact"/>
        <w:ind w:firstLine="480"/>
        <w:jc w:val="left"/>
        <w:rPr>
          <w:rFonts w:ascii="宋体" w:hAnsi="宋体"/>
          <w:sz w:val="18"/>
          <w:szCs w:val="18"/>
        </w:rPr>
      </w:pPr>
      <w:r>
        <w:rPr>
          <w:rFonts w:hint="eastAsia" w:ascii="宋体" w:hAnsi="宋体"/>
          <w:sz w:val="18"/>
          <w:szCs w:val="18"/>
        </w:rPr>
        <w:t>（5）卖方承诺：对因卖方产品明示或隐含的质量缺陷造成买方产品或最终产品不合格、降级、退货、停工、误工、停电等后果所产生的直接损失和间接损失（包括但不限于财产损失、人员伤亡等）均承担赔偿责任。</w:t>
      </w:r>
    </w:p>
    <w:p w14:paraId="73671F66">
      <w:pPr>
        <w:shd w:val="clear" w:color="auto" w:fill="FFFFFF"/>
        <w:spacing w:line="360" w:lineRule="auto"/>
        <w:ind w:firstLine="482"/>
        <w:jc w:val="left"/>
        <w:rPr>
          <w:rFonts w:ascii="宋体" w:hAnsi="宋体"/>
          <w:sz w:val="18"/>
          <w:szCs w:val="18"/>
        </w:rPr>
      </w:pPr>
      <w:r>
        <w:rPr>
          <w:rFonts w:ascii="宋体" w:hAnsi="宋体"/>
          <w:sz w:val="18"/>
          <w:szCs w:val="18"/>
        </w:rPr>
        <w:t>3</w:t>
      </w:r>
      <w:r>
        <w:rPr>
          <w:rFonts w:hint="eastAsia" w:ascii="宋体" w:hAnsi="宋体"/>
          <w:sz w:val="18"/>
          <w:szCs w:val="18"/>
        </w:rPr>
        <w:t>、质保责任</w:t>
      </w:r>
    </w:p>
    <w:p w14:paraId="412C31A4">
      <w:pPr>
        <w:shd w:val="clear" w:color="auto" w:fill="FFFFFF"/>
        <w:spacing w:line="360" w:lineRule="auto"/>
        <w:ind w:firstLine="482"/>
        <w:jc w:val="left"/>
        <w:rPr>
          <w:rFonts w:ascii="宋体" w:hAnsi="宋体"/>
          <w:sz w:val="18"/>
          <w:szCs w:val="18"/>
        </w:rPr>
      </w:pPr>
      <w:r>
        <w:rPr>
          <w:rFonts w:hint="eastAsia" w:ascii="宋体" w:hAnsi="宋体"/>
          <w:sz w:val="18"/>
          <w:szCs w:val="18"/>
        </w:rPr>
        <w:t>如发现货物有缺陷或技术资料错误或任何不符合质量标准或合同目的情形出现或由于卖方技术人员指导错误和疏忽造成工厂返工、货物报废、无法正常生产等情形的，卖方应在接到买方通知后 8小时内提供解决方案，非现场无法解决的，省内卖方应于 12 小时内、省外卖方应于24小时内指派技术人员到达买方指定地点采取无偿修复或更换等最优方式全部完成解决。</w:t>
      </w:r>
    </w:p>
    <w:p w14:paraId="46C9B10C">
      <w:pPr>
        <w:shd w:val="clear" w:color="auto" w:fill="FFFFFF"/>
        <w:spacing w:line="360" w:lineRule="auto"/>
        <w:ind w:firstLine="482"/>
        <w:jc w:val="left"/>
        <w:rPr>
          <w:rFonts w:ascii="宋体" w:hAnsi="宋体"/>
          <w:sz w:val="18"/>
          <w:szCs w:val="18"/>
        </w:rPr>
      </w:pPr>
      <w:r>
        <w:rPr>
          <w:rFonts w:hint="eastAsia" w:ascii="宋体" w:hAnsi="宋体"/>
          <w:sz w:val="18"/>
          <w:szCs w:val="18"/>
        </w:rPr>
        <w:t>若自买方通知之日起期满【】天，卖方仍不能解决完毕的，则买方有权全部或部分解除相应采购单。</w:t>
      </w:r>
    </w:p>
    <w:p w14:paraId="0F6B10FC">
      <w:pPr>
        <w:shd w:val="clear" w:color="auto" w:fill="FFFFFF"/>
        <w:spacing w:line="360" w:lineRule="auto"/>
        <w:ind w:firstLine="482"/>
        <w:jc w:val="left"/>
        <w:rPr>
          <w:rFonts w:ascii="宋体" w:hAnsi="宋体"/>
          <w:sz w:val="18"/>
          <w:szCs w:val="18"/>
        </w:rPr>
      </w:pPr>
      <w:r>
        <w:rPr>
          <w:rFonts w:hint="eastAsia" w:ascii="宋体" w:hAnsi="宋体"/>
          <w:sz w:val="18"/>
          <w:szCs w:val="18"/>
        </w:rPr>
        <w:t>4、第三方维修和采购责任</w:t>
      </w:r>
    </w:p>
    <w:p w14:paraId="2055D87F">
      <w:pPr>
        <w:shd w:val="clear" w:color="auto" w:fill="FFFFFF"/>
        <w:spacing w:line="360" w:lineRule="auto"/>
        <w:ind w:firstLine="482"/>
        <w:jc w:val="left"/>
        <w:rPr>
          <w:rFonts w:ascii="宋体" w:hAnsi="宋体"/>
          <w:sz w:val="18"/>
          <w:szCs w:val="18"/>
        </w:rPr>
      </w:pPr>
      <w:r>
        <w:rPr>
          <w:rFonts w:hint="eastAsia" w:ascii="宋体" w:hAnsi="宋体"/>
          <w:sz w:val="18"/>
          <w:szCs w:val="18"/>
        </w:rPr>
        <w:t>在质保期，若有质量问题，卖方未能在买方通知之日起【${条款.117.业务条款内容}】小时内到达现场并开始进行质保的，除承担相关违约、赔偿责任外，买方有权另找第三方修理或采购或自行修理，相关费用由卖方承担。买方的自行修理或请第三方的修理不免除卖方的任何质量责任与其他责任。</w:t>
      </w:r>
    </w:p>
    <w:p w14:paraId="316A521D">
      <w:pPr>
        <w:shd w:val="clear" w:color="auto" w:fill="FFFFFF"/>
        <w:spacing w:line="360" w:lineRule="auto"/>
        <w:ind w:firstLine="482"/>
        <w:jc w:val="left"/>
        <w:rPr>
          <w:rFonts w:ascii="宋体" w:hAnsi="宋体"/>
          <w:sz w:val="18"/>
          <w:szCs w:val="18"/>
        </w:rPr>
      </w:pPr>
      <w:r>
        <w:rPr>
          <w:rFonts w:hint="eastAsia" w:ascii="宋体" w:hAnsi="宋体"/>
          <w:sz w:val="18"/>
          <w:szCs w:val="18"/>
        </w:rPr>
        <w:t>5、逾期交货责任</w:t>
      </w:r>
    </w:p>
    <w:p w14:paraId="6186BD72">
      <w:pPr>
        <w:shd w:val="clear" w:color="auto" w:fill="FFFFFF"/>
        <w:spacing w:line="360" w:lineRule="auto"/>
        <w:ind w:firstLine="482"/>
        <w:jc w:val="left"/>
        <w:rPr>
          <w:rFonts w:ascii="宋体" w:hAnsi="宋体"/>
          <w:sz w:val="18"/>
          <w:szCs w:val="18"/>
        </w:rPr>
      </w:pPr>
      <w:r>
        <w:rPr>
          <w:rFonts w:hint="eastAsia" w:ascii="宋体" w:hAnsi="宋体"/>
          <w:sz w:val="18"/>
          <w:szCs w:val="18"/>
        </w:rPr>
        <w:t>如卖方未能按本合同规定的交货期交货时，买方有权按下列比例向卖方收取违约金：每天违约金金额为所涉及未按期交付货物总价的5</w:t>
      </w:r>
      <w:r>
        <w:rPr>
          <w:rFonts w:ascii="宋体" w:hAnsi="宋体" w:cs="Arial"/>
          <w:sz w:val="18"/>
          <w:szCs w:val="18"/>
        </w:rPr>
        <w:t>‰</w:t>
      </w:r>
      <w:r>
        <w:rPr>
          <w:rFonts w:hint="eastAsia" w:ascii="宋体" w:hAnsi="宋体"/>
          <w:sz w:val="18"/>
          <w:szCs w:val="18"/>
        </w:rPr>
        <w:t>（低于</w:t>
      </w:r>
      <w:r>
        <w:rPr>
          <w:rFonts w:ascii="宋体" w:hAnsi="宋体"/>
          <w:sz w:val="18"/>
          <w:szCs w:val="18"/>
        </w:rPr>
        <w:t>2</w:t>
      </w:r>
      <w:r>
        <w:rPr>
          <w:rFonts w:hint="eastAsia" w:ascii="宋体" w:hAnsi="宋体"/>
          <w:sz w:val="18"/>
          <w:szCs w:val="18"/>
        </w:rPr>
        <w:t>00元/天的，按</w:t>
      </w:r>
      <w:r>
        <w:rPr>
          <w:rFonts w:ascii="宋体" w:hAnsi="宋体"/>
          <w:sz w:val="18"/>
          <w:szCs w:val="18"/>
        </w:rPr>
        <w:t>2</w:t>
      </w:r>
      <w:r>
        <w:rPr>
          <w:rFonts w:hint="eastAsia" w:ascii="宋体" w:hAnsi="宋体"/>
          <w:sz w:val="18"/>
          <w:szCs w:val="18"/>
        </w:rPr>
        <w:t>00元/天计算，逾期违约金最高不超过合同总额的30%），卖方支付迟交违约金并不解除卖方按照相应采购单继续交货和完成相应工作的义务，逾期交付超过10天的，买方有权全部或部分解除相应采购单。</w:t>
      </w:r>
    </w:p>
    <w:p w14:paraId="228825E0">
      <w:pPr>
        <w:shd w:val="clear" w:color="auto" w:fill="FFFFFF"/>
        <w:spacing w:line="360" w:lineRule="auto"/>
        <w:ind w:firstLine="482"/>
        <w:jc w:val="left"/>
        <w:rPr>
          <w:rFonts w:ascii="宋体" w:hAnsi="宋体"/>
          <w:sz w:val="18"/>
          <w:szCs w:val="18"/>
        </w:rPr>
      </w:pPr>
      <w:r>
        <w:rPr>
          <w:rFonts w:ascii="宋体" w:hAnsi="宋体"/>
          <w:sz w:val="18"/>
          <w:szCs w:val="18"/>
        </w:rPr>
        <w:t>6</w:t>
      </w:r>
      <w:r>
        <w:rPr>
          <w:rFonts w:hint="eastAsia" w:ascii="宋体" w:hAnsi="宋体"/>
          <w:sz w:val="18"/>
          <w:szCs w:val="18"/>
        </w:rPr>
        <w:t>、保价赔偿责任</w:t>
      </w:r>
    </w:p>
    <w:p w14:paraId="144F95D3">
      <w:pPr>
        <w:shd w:val="clear" w:color="auto" w:fill="FFFFFF"/>
        <w:spacing w:line="360" w:lineRule="auto"/>
        <w:ind w:firstLine="482"/>
        <w:jc w:val="left"/>
        <w:rPr>
          <w:rFonts w:ascii="宋体" w:hAnsi="宋体"/>
          <w:sz w:val="18"/>
          <w:szCs w:val="18"/>
        </w:rPr>
      </w:pPr>
      <w:r>
        <w:rPr>
          <w:rFonts w:hint="eastAsia" w:ascii="宋体" w:hAnsi="宋体"/>
          <w:sz w:val="18"/>
          <w:szCs w:val="18"/>
        </w:rPr>
        <w:t>卖方承诺本合同的交易价格为同期（前后180天）</w:t>
      </w:r>
      <w:r>
        <w:rPr>
          <w:rFonts w:hint="eastAsia" w:ascii="宋体" w:hAnsi="宋体" w:cs="宋体"/>
          <w:sz w:val="18"/>
          <w:szCs w:val="18"/>
        </w:rPr>
        <w:t>、</w:t>
      </w:r>
      <w:r>
        <w:rPr>
          <w:rFonts w:hint="eastAsia" w:ascii="宋体" w:hAnsi="宋体"/>
          <w:sz w:val="18"/>
          <w:szCs w:val="18"/>
        </w:rPr>
        <w:t>同档次、同条件或相似条件产品市场的最低价格。为避免争议，保价仅仅以合同价格确定偏差值（不受其他因素影响），如发现卖方同期内将与同款或者或相似产品的货物以低于本合同交易价格销售给其他客户的，卖方承担买方此差价金额三倍违约金。</w:t>
      </w:r>
    </w:p>
    <w:p w14:paraId="2C00D4EE">
      <w:pPr>
        <w:shd w:val="clear" w:color="auto" w:fill="FFFFFF"/>
        <w:spacing w:line="380" w:lineRule="exact"/>
        <w:ind w:firstLine="480"/>
        <w:jc w:val="left"/>
        <w:rPr>
          <w:rFonts w:ascii="宋体" w:hAnsi="宋体"/>
          <w:sz w:val="18"/>
          <w:szCs w:val="18"/>
        </w:rPr>
      </w:pPr>
      <w:r>
        <w:rPr>
          <w:rFonts w:ascii="宋体" w:hAnsi="宋体"/>
          <w:sz w:val="18"/>
          <w:szCs w:val="18"/>
        </w:rPr>
        <w:t>7</w:t>
      </w:r>
      <w:r>
        <w:rPr>
          <w:rFonts w:hint="eastAsia" w:ascii="宋体" w:hAnsi="宋体"/>
          <w:sz w:val="18"/>
          <w:szCs w:val="18"/>
        </w:rPr>
        <w:t>、损失赔偿</w:t>
      </w:r>
    </w:p>
    <w:p w14:paraId="14ED69E5">
      <w:pPr>
        <w:shd w:val="clear" w:color="auto" w:fill="FFFFFF"/>
        <w:spacing w:line="380" w:lineRule="exact"/>
        <w:ind w:firstLine="480"/>
        <w:jc w:val="left"/>
        <w:rPr>
          <w:rFonts w:ascii="宋体" w:hAnsi="宋体"/>
          <w:sz w:val="18"/>
          <w:szCs w:val="18"/>
        </w:rPr>
      </w:pPr>
      <w:r>
        <w:rPr>
          <w:rFonts w:hint="eastAsia" w:ascii="宋体" w:hAnsi="宋体"/>
          <w:sz w:val="18"/>
          <w:szCs w:val="18"/>
        </w:rPr>
        <w:t>卖方不能按约供货或所供货物因质量问题被停用或卖方交付的产品存在质量问题，卖方除承担相关修理、更换责任、违约金、保险费用外，卖方还应承担以下赔偿责任（包括但不限于）：买方损失（直接和间接损失）</w:t>
      </w:r>
    </w:p>
    <w:p w14:paraId="16CE5D0C">
      <w:pPr>
        <w:shd w:val="clear" w:color="auto" w:fill="FFFFFF"/>
        <w:spacing w:line="380" w:lineRule="exact"/>
        <w:ind w:firstLine="480"/>
        <w:jc w:val="left"/>
        <w:rPr>
          <w:rFonts w:ascii="宋体" w:hAnsi="宋体"/>
          <w:sz w:val="18"/>
          <w:szCs w:val="18"/>
        </w:rPr>
      </w:pPr>
      <w:r>
        <w:rPr>
          <w:rFonts w:hint="eastAsia" w:ascii="宋体" w:hAnsi="宋体"/>
          <w:sz w:val="18"/>
          <w:szCs w:val="18"/>
        </w:rPr>
        <w:t>（1）赔偿所有直接损失。</w:t>
      </w:r>
    </w:p>
    <w:p w14:paraId="3DD39AEE">
      <w:pPr>
        <w:shd w:val="clear" w:color="auto" w:fill="FFFFFF"/>
        <w:spacing w:line="380" w:lineRule="exact"/>
        <w:ind w:firstLine="480"/>
        <w:jc w:val="left"/>
        <w:rPr>
          <w:rFonts w:ascii="宋体" w:hAnsi="宋体"/>
          <w:sz w:val="18"/>
          <w:szCs w:val="18"/>
        </w:rPr>
      </w:pPr>
      <w:r>
        <w:rPr>
          <w:rFonts w:hint="eastAsia" w:ascii="宋体" w:hAnsi="宋体"/>
          <w:sz w:val="18"/>
          <w:szCs w:val="18"/>
        </w:rPr>
        <w:t>直接损失包括但不限于：（1）停产直接损失：造成买方产品或最终产品不合格、降级、退货、停工、误工、停电、生产原料/人工/其他成本损失；（2）其他直接损失：因此导致的侵权损害赔偿，以及因停产或推迟投产造成买方不能及时供货而造成第三方索赔、律师费、诉讼/仲裁费等、保全费、执行费、另行采购的差价损失等。</w:t>
      </w:r>
    </w:p>
    <w:p w14:paraId="5607D2D2">
      <w:pPr>
        <w:shd w:val="clear" w:color="auto" w:fill="FFFFFF"/>
        <w:spacing w:line="380" w:lineRule="exact"/>
        <w:ind w:firstLine="480"/>
        <w:jc w:val="left"/>
        <w:rPr>
          <w:rFonts w:ascii="宋体" w:hAnsi="宋体"/>
          <w:sz w:val="18"/>
          <w:szCs w:val="18"/>
        </w:rPr>
      </w:pPr>
      <w:r>
        <w:rPr>
          <w:rFonts w:hint="eastAsia" w:ascii="宋体" w:hAnsi="宋体"/>
          <w:sz w:val="18"/>
          <w:szCs w:val="18"/>
        </w:rPr>
        <w:t>直接损失赔偿金额=停产直接损失+其他直接损失</w:t>
      </w:r>
    </w:p>
    <w:p w14:paraId="17DA3AA7">
      <w:pPr>
        <w:shd w:val="clear" w:color="auto" w:fill="FFFFFF"/>
        <w:spacing w:line="380" w:lineRule="exact"/>
        <w:ind w:firstLine="480"/>
        <w:jc w:val="left"/>
        <w:rPr>
          <w:rFonts w:ascii="宋体" w:hAnsi="宋体"/>
          <w:sz w:val="18"/>
          <w:szCs w:val="18"/>
        </w:rPr>
      </w:pPr>
      <w:r>
        <w:rPr>
          <w:rFonts w:hint="eastAsia" w:ascii="宋体" w:hAnsi="宋体"/>
          <w:sz w:val="18"/>
          <w:szCs w:val="18"/>
        </w:rPr>
        <w:t>停产直接损失金额=卖方应按停产或推迟投产的天数</w:t>
      </w:r>
      <w:r>
        <w:rPr>
          <w:rFonts w:ascii="宋体" w:hAnsi="宋体" w:cs="Arial"/>
          <w:sz w:val="18"/>
          <w:szCs w:val="18"/>
        </w:rPr>
        <w:t>×</w:t>
      </w:r>
      <w:r>
        <w:rPr>
          <w:rFonts w:hint="eastAsia" w:ascii="宋体" w:hAnsi="宋体"/>
          <w:sz w:val="18"/>
          <w:szCs w:val="18"/>
        </w:rPr>
        <w:t>每天停产造成的买方直接损失金额</w:t>
      </w:r>
    </w:p>
    <w:p w14:paraId="1C3E5271">
      <w:pPr>
        <w:shd w:val="clear" w:color="auto" w:fill="FFFFFF"/>
        <w:spacing w:line="380" w:lineRule="exact"/>
        <w:ind w:firstLine="480"/>
        <w:jc w:val="left"/>
        <w:rPr>
          <w:rFonts w:ascii="宋体" w:hAnsi="宋体"/>
          <w:sz w:val="18"/>
          <w:szCs w:val="18"/>
        </w:rPr>
      </w:pPr>
      <w:r>
        <w:rPr>
          <w:rFonts w:hint="eastAsia" w:ascii="宋体" w:hAnsi="宋体"/>
          <w:sz w:val="18"/>
          <w:szCs w:val="18"/>
        </w:rPr>
        <w:t>（2）赔偿买方间接损失（包括但不限于卖方本应通过销售合格产品实现的利润损失）。</w:t>
      </w:r>
    </w:p>
    <w:p w14:paraId="413CF4E3">
      <w:pPr>
        <w:shd w:val="clear" w:color="auto" w:fill="FFFFFF"/>
        <w:spacing w:line="380" w:lineRule="exact"/>
        <w:ind w:firstLine="480"/>
        <w:jc w:val="left"/>
        <w:rPr>
          <w:rFonts w:ascii="宋体" w:hAnsi="宋体"/>
          <w:sz w:val="18"/>
          <w:szCs w:val="18"/>
        </w:rPr>
      </w:pPr>
      <w:r>
        <w:rPr>
          <w:rFonts w:hint="eastAsia" w:ascii="宋体" w:hAnsi="宋体"/>
          <w:sz w:val="18"/>
          <w:szCs w:val="18"/>
        </w:rPr>
        <w:t>（3）买卖双方均确认：基于本合同采购的目的，以及结合市场和行业经验，每天买方的停产直接损失金额不低于人民币【】万元、间接损失不低于人民币【】万元，前述共识不因任何原因而调整，双方未来无需再就上述最低损失进行举证和确认。</w:t>
      </w:r>
    </w:p>
    <w:p w14:paraId="10F2F146">
      <w:pPr>
        <w:shd w:val="clear" w:color="auto" w:fill="FFFFFF"/>
        <w:spacing w:line="380" w:lineRule="exact"/>
        <w:ind w:firstLine="480"/>
        <w:jc w:val="left"/>
        <w:rPr>
          <w:rFonts w:ascii="宋体" w:hAnsi="宋体"/>
          <w:sz w:val="18"/>
          <w:szCs w:val="18"/>
        </w:rPr>
      </w:pPr>
      <w:r>
        <w:rPr>
          <w:rFonts w:hint="eastAsia" w:ascii="宋体" w:hAnsi="宋体"/>
          <w:sz w:val="18"/>
          <w:szCs w:val="18"/>
        </w:rPr>
        <w:t>8、其他责任</w:t>
      </w:r>
    </w:p>
    <w:p w14:paraId="73A7998D">
      <w:pPr>
        <w:shd w:val="clear" w:color="auto" w:fill="FFFFFF"/>
        <w:spacing w:line="380" w:lineRule="exact"/>
        <w:ind w:firstLine="480"/>
        <w:jc w:val="left"/>
        <w:rPr>
          <w:rFonts w:ascii="宋体" w:hAnsi="宋体"/>
          <w:sz w:val="18"/>
          <w:szCs w:val="18"/>
        </w:rPr>
      </w:pPr>
      <w:r>
        <w:rPr>
          <w:rFonts w:hint="eastAsia" w:ascii="宋体" w:hAnsi="宋体"/>
          <w:sz w:val="18"/>
          <w:szCs w:val="18"/>
        </w:rPr>
        <w:t>（1）若发生其他违约情形，如本合同未对该违约情形明确约定违约责任的，则卖方在本合同项下的违约责任为每发生一次即承担相应采购单的万分之【】的违约金。如上述违约情形导致货物质量不合格的，则卖方承担质量不合格责任。</w:t>
      </w:r>
    </w:p>
    <w:p w14:paraId="1D8B0FFB">
      <w:pPr>
        <w:shd w:val="clear" w:color="auto" w:fill="FFFFFF"/>
        <w:spacing w:line="380" w:lineRule="exact"/>
        <w:ind w:firstLine="480"/>
        <w:jc w:val="left"/>
        <w:rPr>
          <w:rFonts w:ascii="宋体" w:hAnsi="宋体"/>
          <w:sz w:val="18"/>
          <w:szCs w:val="18"/>
        </w:rPr>
      </w:pPr>
      <w:r>
        <w:rPr>
          <w:rFonts w:hint="eastAsia" w:ascii="宋体" w:hAnsi="宋体"/>
          <w:sz w:val="18"/>
          <w:szCs w:val="18"/>
        </w:rPr>
        <w:t>（2）卖方承诺其依照本合同向买方交付的合同产品不存在任何权利瑕疵，对其所销售的产品拥有合法所有权，合同产品未设定任何抵押、质押、留置、所有权保留等担保物权也不存在侵犯知识产权情形，否则视为产品质量不合格， 卖方应承担质量不合格责任。</w:t>
      </w:r>
    </w:p>
    <w:p w14:paraId="5C34F70E">
      <w:pPr>
        <w:shd w:val="clear" w:color="auto" w:fill="FFFFFF"/>
        <w:spacing w:line="380" w:lineRule="exact"/>
        <w:ind w:firstLine="480"/>
        <w:jc w:val="left"/>
        <w:rPr>
          <w:rFonts w:ascii="宋体" w:hAnsi="宋体"/>
          <w:sz w:val="18"/>
          <w:szCs w:val="18"/>
        </w:rPr>
      </w:pPr>
      <w:r>
        <w:rPr>
          <w:rFonts w:hint="eastAsia" w:ascii="宋体" w:hAnsi="宋体"/>
          <w:sz w:val="18"/>
          <w:szCs w:val="18"/>
        </w:rPr>
        <w:t>（3）卖方与买方任何关联方不得存在直接或间接的经济利益往来关系，若发现查实，无论是否对买方造成直接或间接的损失，买方有权单方面全部或部分解除采购单，并有权根据损失情况向卖方提出索赔。</w:t>
      </w:r>
    </w:p>
    <w:p w14:paraId="23FD1629">
      <w:pPr>
        <w:shd w:val="clear" w:color="auto" w:fill="FFFFFF"/>
        <w:spacing w:line="380" w:lineRule="exact"/>
        <w:ind w:firstLine="480"/>
        <w:jc w:val="left"/>
        <w:rPr>
          <w:rFonts w:ascii="宋体" w:hAnsi="宋体"/>
          <w:sz w:val="18"/>
          <w:szCs w:val="18"/>
        </w:rPr>
      </w:pPr>
      <w:r>
        <w:rPr>
          <w:rFonts w:hint="eastAsia" w:ascii="宋体" w:hAnsi="宋体"/>
          <w:sz w:val="18"/>
          <w:szCs w:val="18"/>
        </w:rPr>
        <w:t>（4）除非本合同有约定，否则卖方不得转包/分包/转购，如卖方转包/分包制作或转购合同货物，一经发现卖方应承担相应采购单总金额贰倍的违约金。</w:t>
      </w:r>
    </w:p>
    <w:p w14:paraId="372E2370">
      <w:pPr>
        <w:shd w:val="clear" w:color="auto" w:fill="FFFFFF"/>
        <w:spacing w:line="380" w:lineRule="exact"/>
        <w:ind w:firstLine="480"/>
        <w:jc w:val="left"/>
        <w:rPr>
          <w:rFonts w:ascii="宋体" w:hAnsi="宋体"/>
          <w:sz w:val="18"/>
          <w:szCs w:val="18"/>
        </w:rPr>
      </w:pPr>
      <w:r>
        <w:rPr>
          <w:rFonts w:hint="eastAsia" w:ascii="宋体" w:hAnsi="宋体"/>
          <w:sz w:val="18"/>
          <w:szCs w:val="18"/>
        </w:rPr>
        <w:t>（5）卖方未按约定提供发票超过30天的，则卖方应承担的违约金=“应开具的发票的税率”×“应开发票金额”×1.5。</w:t>
      </w:r>
    </w:p>
    <w:p w14:paraId="7EF27089">
      <w:pPr>
        <w:shd w:val="clear" w:color="auto" w:fill="FFFFFF"/>
        <w:spacing w:line="380" w:lineRule="exact"/>
        <w:ind w:firstLine="480"/>
        <w:jc w:val="left"/>
        <w:rPr>
          <w:rFonts w:ascii="宋体" w:hAnsi="宋体"/>
          <w:sz w:val="18"/>
          <w:szCs w:val="18"/>
        </w:rPr>
      </w:pPr>
      <w:r>
        <w:rPr>
          <w:rFonts w:hint="eastAsia" w:ascii="宋体" w:hAnsi="宋体"/>
          <w:sz w:val="18"/>
          <w:szCs w:val="18"/>
        </w:rPr>
        <w:t>（6）卖方未经买方验证合格且书面同意，卖方所供产品的配方、原材料、生产货物、生产场地、生产技术和工艺不得变更，否则按违约货物金额的1-10倍支付违约金（具体金额由买方视情决定）。</w:t>
      </w:r>
    </w:p>
    <w:p w14:paraId="43E7EE54">
      <w:pPr>
        <w:shd w:val="clear" w:color="auto" w:fill="FFFFFF"/>
        <w:spacing w:line="380" w:lineRule="exact"/>
        <w:ind w:firstLine="480"/>
        <w:jc w:val="left"/>
        <w:rPr>
          <w:rFonts w:ascii="宋体" w:hAnsi="宋体"/>
          <w:sz w:val="18"/>
          <w:szCs w:val="18"/>
        </w:rPr>
      </w:pPr>
      <w:r>
        <w:rPr>
          <w:rFonts w:ascii="宋体" w:hAnsi="宋体"/>
          <w:sz w:val="18"/>
          <w:szCs w:val="18"/>
        </w:rPr>
        <w:t>9</w:t>
      </w:r>
      <w:r>
        <w:rPr>
          <w:rFonts w:hint="eastAsia" w:ascii="宋体" w:hAnsi="宋体"/>
          <w:sz w:val="18"/>
          <w:szCs w:val="18"/>
        </w:rPr>
        <w:t>、订单解除责任</w:t>
      </w:r>
    </w:p>
    <w:p w14:paraId="099B6A9C">
      <w:pPr>
        <w:shd w:val="clear" w:color="auto" w:fill="FFFFFF"/>
        <w:spacing w:line="380" w:lineRule="exact"/>
        <w:ind w:firstLine="480"/>
        <w:jc w:val="left"/>
        <w:rPr>
          <w:rFonts w:ascii="宋体" w:hAnsi="宋体"/>
          <w:sz w:val="18"/>
          <w:szCs w:val="18"/>
        </w:rPr>
      </w:pPr>
      <w:r>
        <w:rPr>
          <w:rFonts w:hint="eastAsia" w:ascii="宋体" w:hAnsi="宋体"/>
          <w:sz w:val="18"/>
          <w:szCs w:val="18"/>
        </w:rPr>
        <w:t>（1）若卖方提出单方解除采购单的，应当经买方同意，如买方同意则卖方除应无条件于买方同意解除相应采购单通知送达卖方之日起三日向买方退还已经支付的全部货款外，还应按照相应采购单总金额的贰倍向买方支付违约金；</w:t>
      </w:r>
    </w:p>
    <w:p w14:paraId="07470EB4">
      <w:pPr>
        <w:shd w:val="clear" w:color="auto" w:fill="FFFFFF"/>
        <w:spacing w:line="380" w:lineRule="exact"/>
        <w:ind w:firstLine="480"/>
        <w:jc w:val="left"/>
        <w:rPr>
          <w:rFonts w:ascii="宋体" w:hAnsi="宋体"/>
          <w:sz w:val="18"/>
          <w:szCs w:val="18"/>
        </w:rPr>
      </w:pPr>
      <w:r>
        <w:rPr>
          <w:rFonts w:hint="eastAsia" w:ascii="宋体" w:hAnsi="宋体"/>
          <w:sz w:val="18"/>
          <w:szCs w:val="18"/>
        </w:rPr>
        <w:t>（2）除上述情形外，如因卖方原因导致采购单全部或部分解除的，则除承担本合同约定的违约金外和损失赔偿责任外，还应当按照相应采购单总金额的贰倍向买方支付违约金；</w:t>
      </w:r>
    </w:p>
    <w:p w14:paraId="6CD5A0B5">
      <w:pPr>
        <w:shd w:val="clear" w:color="auto" w:fill="FFFFFF"/>
        <w:spacing w:line="380" w:lineRule="exact"/>
        <w:ind w:firstLine="480"/>
        <w:jc w:val="left"/>
        <w:rPr>
          <w:rFonts w:ascii="宋体" w:hAnsi="宋体"/>
          <w:sz w:val="18"/>
          <w:szCs w:val="18"/>
        </w:rPr>
      </w:pPr>
      <w:r>
        <w:rPr>
          <w:rFonts w:hint="eastAsia" w:ascii="宋体" w:hAnsi="宋体"/>
          <w:sz w:val="18"/>
          <w:szCs w:val="18"/>
        </w:rPr>
        <w:t>（3）卖方应在采购单解除之日起十个工作日内领回相应货物，退货产生的费用由卖方承担，买方应提供必要的条件和人员配合，卖方未支付完毕违约金和赔偿金以及退还已支付款项前，买方有权拒绝卖方撤走已交付的货物。因卖方原因逾期未领回货物的，货物的处置权归买方，卖方承担该货物损坏、灭失的风险，超过10天未运走的，买方有权要求卖方支付保管和处置该货物的相关费用，该费用包括但不限于保管费、仓储费、员工保管工资、处理货物产生的费用等,买方将按退货物料货值总额每日千分之五收取仓储保管费用（不足1</w:t>
      </w:r>
      <w:r>
        <w:rPr>
          <w:rFonts w:ascii="宋体" w:hAnsi="宋体"/>
          <w:sz w:val="18"/>
          <w:szCs w:val="18"/>
        </w:rPr>
        <w:t>0</w:t>
      </w:r>
      <w:r>
        <w:rPr>
          <w:rFonts w:hint="eastAsia" w:ascii="宋体" w:hAnsi="宋体"/>
          <w:sz w:val="18"/>
          <w:szCs w:val="18"/>
        </w:rPr>
        <w:t>0元按1</w:t>
      </w:r>
      <w:r>
        <w:rPr>
          <w:rFonts w:ascii="宋体" w:hAnsi="宋体"/>
          <w:sz w:val="18"/>
          <w:szCs w:val="18"/>
        </w:rPr>
        <w:t>0</w:t>
      </w:r>
      <w:r>
        <w:rPr>
          <w:rFonts w:hint="eastAsia" w:ascii="宋体" w:hAnsi="宋体"/>
          <w:sz w:val="18"/>
          <w:szCs w:val="18"/>
        </w:rPr>
        <w:t>0元/天计算）。超过30天未运走的，买方有权按废品作价处理，由此造成的全部损失由卖方承担。（附件</w:t>
      </w:r>
      <w:r>
        <w:rPr>
          <w:rFonts w:ascii="宋体" w:hAnsi="宋体"/>
          <w:sz w:val="18"/>
          <w:szCs w:val="18"/>
        </w:rPr>
        <w:t>2</w:t>
      </w:r>
      <w:r>
        <w:rPr>
          <w:rFonts w:hint="eastAsia" w:ascii="宋体" w:hAnsi="宋体"/>
          <w:sz w:val="18"/>
          <w:szCs w:val="18"/>
        </w:rPr>
        <w:t>：退货通知单）</w:t>
      </w:r>
    </w:p>
    <w:p w14:paraId="6F6CA6B0">
      <w:pPr>
        <w:shd w:val="clear" w:color="auto" w:fill="FFFFFF"/>
        <w:spacing w:line="380" w:lineRule="exact"/>
        <w:ind w:firstLine="480"/>
        <w:jc w:val="left"/>
        <w:rPr>
          <w:rFonts w:ascii="宋体" w:hAnsi="宋体"/>
          <w:sz w:val="18"/>
          <w:szCs w:val="18"/>
        </w:rPr>
      </w:pPr>
      <w:r>
        <w:rPr>
          <w:rFonts w:ascii="宋体" w:hAnsi="宋体"/>
          <w:sz w:val="18"/>
          <w:szCs w:val="18"/>
        </w:rPr>
        <w:t xml:space="preserve">10 </w:t>
      </w:r>
      <w:r>
        <w:rPr>
          <w:rFonts w:hint="eastAsia" w:ascii="宋体" w:hAnsi="宋体"/>
          <w:sz w:val="18"/>
          <w:szCs w:val="18"/>
        </w:rPr>
        <w:t>、特别约定</w:t>
      </w:r>
    </w:p>
    <w:p w14:paraId="4C6C2233">
      <w:pPr>
        <w:shd w:val="clear" w:color="auto" w:fill="FFFFFF"/>
        <w:spacing w:line="380" w:lineRule="exact"/>
        <w:ind w:firstLine="480"/>
        <w:jc w:val="left"/>
        <w:rPr>
          <w:rFonts w:ascii="宋体" w:hAnsi="宋体"/>
          <w:sz w:val="18"/>
          <w:szCs w:val="18"/>
        </w:rPr>
      </w:pPr>
      <w:r>
        <w:rPr>
          <w:rFonts w:hint="eastAsia" w:ascii="宋体" w:hAnsi="宋体"/>
          <w:sz w:val="18"/>
          <w:szCs w:val="18"/>
        </w:rPr>
        <w:t>（1）卖方在合同履行过程中，不得以任何理由拒绝解决货物质量问题和承担违约赔偿责任。如涉及到买方违约的，卖方有权要求买方承担违约责任但不得以此为理由拒绝解决货物质量问题和承担违约、赔偿责任。卖方和买方均应承担违约责任时，未经买方同意双方不得就违约/赔偿金进行提出抵销。</w:t>
      </w:r>
    </w:p>
    <w:p w14:paraId="47A5A894">
      <w:pPr>
        <w:shd w:val="clear" w:color="auto" w:fill="FFFFFF"/>
        <w:spacing w:line="380" w:lineRule="exact"/>
        <w:ind w:firstLine="480"/>
        <w:jc w:val="left"/>
        <w:rPr>
          <w:rFonts w:ascii="宋体" w:hAnsi="宋体"/>
          <w:sz w:val="18"/>
          <w:szCs w:val="18"/>
        </w:rPr>
      </w:pPr>
      <w:r>
        <w:rPr>
          <w:rFonts w:hint="eastAsia" w:ascii="宋体" w:hAnsi="宋体"/>
          <w:sz w:val="18"/>
          <w:szCs w:val="18"/>
        </w:rPr>
        <w:t>（2）买方有权从履约保函、质量保证金或合同款中扣除卖方应承担的违约金和损失赔偿金。若卖方与买方还签署有其他合同，在本合同或其他任何一份合同项下合同货物的质量问题和延期交货问题得到妥善解决前，买方有权暂不付本合同及其他合同中的到期款项，且有权从本合同和其他合同的款项中扣取卖方应向买方承担的赔偿金与违约金。</w:t>
      </w:r>
    </w:p>
    <w:p w14:paraId="363ECCF6">
      <w:pPr>
        <w:shd w:val="clear" w:color="auto" w:fill="FFFFFF"/>
        <w:spacing w:line="380" w:lineRule="exact"/>
        <w:ind w:firstLine="480"/>
        <w:jc w:val="left"/>
        <w:rPr>
          <w:rFonts w:ascii="宋体" w:hAnsi="宋体"/>
          <w:sz w:val="18"/>
          <w:szCs w:val="18"/>
        </w:rPr>
      </w:pPr>
      <w:r>
        <w:rPr>
          <w:rFonts w:hint="eastAsia" w:ascii="宋体" w:hAnsi="宋体"/>
          <w:sz w:val="18"/>
          <w:szCs w:val="18"/>
        </w:rPr>
        <w:t>（3）如卖方违约，买方未全部或部分解除合同并不意味着卖方不承担损失赔偿责任，卖方除依然应当按照本合同约定承担违约金责任外，就买方的所有损失卖方应同时承担损失赔偿责任。</w:t>
      </w:r>
    </w:p>
    <w:p w14:paraId="46B475B8">
      <w:pPr>
        <w:shd w:val="clear" w:color="auto" w:fill="FFFFFF"/>
        <w:spacing w:line="380" w:lineRule="exact"/>
        <w:ind w:firstLine="480"/>
        <w:jc w:val="left"/>
        <w:rPr>
          <w:rFonts w:ascii="宋体" w:hAnsi="宋体"/>
          <w:sz w:val="18"/>
          <w:szCs w:val="18"/>
        </w:rPr>
      </w:pPr>
      <w:r>
        <w:rPr>
          <w:rFonts w:hint="eastAsia" w:ascii="宋体" w:hAnsi="宋体"/>
          <w:sz w:val="18"/>
          <w:szCs w:val="18"/>
        </w:rPr>
        <w:t>（4）</w:t>
      </w:r>
      <w:r>
        <w:rPr>
          <w:rFonts w:ascii="宋体" w:hAnsi="宋体"/>
          <w:sz w:val="18"/>
          <w:szCs w:val="18"/>
        </w:rPr>
        <w:t>${条款.118.业务条款内容}</w:t>
      </w:r>
      <w:r>
        <w:rPr>
          <w:rFonts w:hint="eastAsia" w:ascii="宋体" w:hAnsi="宋体"/>
          <w:sz w:val="18"/>
          <w:szCs w:val="18"/>
        </w:rPr>
        <w:t>卖方确认，本合同的违约、赔偿条款是双方经过充分协商确认后的双方达成一致的约定，卖方不可撤销的同意本合同违约、赔偿条款。双方均知悉若无本合同违约、赔偿责任之约定，本合同总金额将下调不低于【${条款.192.业务条款内容}】%，卖方同意任何情况下均不会以违约/赔偿金过高为理由提出任何异议或不履行合同任何约定。</w:t>
      </w:r>
    </w:p>
    <w:p w14:paraId="1E7346AC">
      <w:pPr>
        <w:shd w:val="clear" w:color="auto" w:fill="FFFFFF"/>
        <w:spacing w:line="380" w:lineRule="exact"/>
        <w:ind w:firstLine="480"/>
        <w:jc w:val="left"/>
        <w:rPr>
          <w:rFonts w:ascii="宋体" w:hAnsi="宋体"/>
          <w:sz w:val="18"/>
          <w:szCs w:val="18"/>
        </w:rPr>
      </w:pPr>
      <w:r>
        <w:rPr>
          <w:rFonts w:hint="eastAsia" w:ascii="宋体" w:hAnsi="宋体"/>
          <w:sz w:val="18"/>
          <w:szCs w:val="18"/>
        </w:rPr>
        <w:t>（5）如由于卖方未严格执行本合同约定的要求，买方有权暂停向卖方支付货款，直至纠纷得到妥善解决。</w:t>
      </w:r>
    </w:p>
    <w:p w14:paraId="4DE17A57">
      <w:pPr>
        <w:shd w:val="clear" w:color="auto" w:fill="FFFFFF"/>
        <w:spacing w:line="380" w:lineRule="exact"/>
        <w:ind w:firstLine="480"/>
        <w:jc w:val="left"/>
        <w:rPr>
          <w:rFonts w:ascii="宋体" w:hAnsi="宋体"/>
          <w:sz w:val="18"/>
          <w:szCs w:val="18"/>
        </w:rPr>
      </w:pPr>
      <w:r>
        <w:rPr>
          <w:rFonts w:hint="eastAsia" w:ascii="宋体" w:hAnsi="宋体"/>
          <w:sz w:val="18"/>
          <w:szCs w:val="18"/>
        </w:rPr>
        <w:t>（6）卖方承诺按买方要求及时足量供应货物；保证协同供货，不得因任何理由迟延供货，造成供货脱节。若买方付款延迟，亦并不免除卖方按照合同提供各项服务（包括但不限于供应买方所需货物等），但买方应按月向卖方支付利息，利息不超过全国银行间同业拆借中心公布的一年期贷款市场报价利率（LPR）的2倍。</w:t>
      </w:r>
    </w:p>
    <w:p w14:paraId="1B036E4E">
      <w:pPr>
        <w:shd w:val="clear" w:color="auto" w:fill="FFFFFF"/>
        <w:spacing w:line="380" w:lineRule="exact"/>
        <w:ind w:firstLine="480"/>
        <w:jc w:val="left"/>
        <w:rPr>
          <w:rFonts w:ascii="宋体" w:hAnsi="宋体" w:eastAsia="宋体"/>
          <w:sz w:val="18"/>
          <w:szCs w:val="18"/>
        </w:rPr>
      </w:pPr>
      <w:r>
        <w:rPr>
          <w:rFonts w:hint="eastAsia" w:ascii="宋体" w:hAnsi="宋体"/>
          <w:sz w:val="18"/>
          <w:szCs w:val="18"/>
        </w:rPr>
        <w:t>（7）卖方已阅知且同意本合同所有条款，对自身作出承诺的真实性负责，同时确认自身不存在违约情形，若本合同中其他条款与承诺及违约责任条款中的约定出现冲突时，以需由卖方承担责任更高要求的约定为准。</w:t>
      </w:r>
    </w:p>
    <w:p w14:paraId="17956EAF">
      <w:pPr>
        <w:spacing w:line="380" w:lineRule="exact"/>
        <w:ind w:firstLine="480"/>
        <w:jc w:val="left"/>
        <w:rPr>
          <w:rFonts w:ascii="宋体" w:hAnsi="宋体"/>
          <w:sz w:val="18"/>
          <w:szCs w:val="18"/>
        </w:rPr>
      </w:pPr>
    </w:p>
    <w:p w14:paraId="4F756802">
      <w:pPr>
        <w:spacing w:line="380" w:lineRule="exact"/>
        <w:jc w:val="left"/>
        <w:rPr>
          <w:rFonts w:ascii="宋体" w:hAnsi="宋体"/>
          <w:b/>
          <w:sz w:val="18"/>
          <w:szCs w:val="18"/>
        </w:rPr>
      </w:pPr>
      <w:r>
        <w:rPr>
          <w:rFonts w:hint="eastAsia" w:ascii="宋体" w:hAnsi="宋体"/>
          <w:b/>
          <w:sz w:val="18"/>
          <w:szCs w:val="18"/>
        </w:rPr>
        <w:t>十一、其它约定：</w:t>
      </w:r>
    </w:p>
    <w:p w14:paraId="6631015C">
      <w:pPr>
        <w:spacing w:line="380" w:lineRule="exact"/>
        <w:ind w:firstLine="480"/>
        <w:jc w:val="left"/>
        <w:rPr>
          <w:rFonts w:ascii="宋体" w:hAnsi="宋体"/>
          <w:sz w:val="18"/>
          <w:szCs w:val="18"/>
        </w:rPr>
      </w:pPr>
      <w:r>
        <w:rPr>
          <w:rFonts w:hint="eastAsia" w:ascii="宋体" w:hAnsi="宋体"/>
          <w:sz w:val="18"/>
          <w:szCs w:val="18"/>
        </w:rPr>
        <w:t>1、除非本协议另有约定，采购单或附件或其他任何文件以及本合同之间互为补充，为本合同的组成部分，文件之间约定不一致的，双方同意按照有利于买方的条款执行。</w:t>
      </w:r>
    </w:p>
    <w:p w14:paraId="5A73D789">
      <w:pPr>
        <w:shd w:val="clear" w:color="auto" w:fill="FFFFFF"/>
        <w:spacing w:line="380" w:lineRule="exact"/>
        <w:ind w:firstLine="480"/>
        <w:jc w:val="left"/>
        <w:rPr>
          <w:rFonts w:ascii="宋体" w:hAnsi="宋体"/>
          <w:sz w:val="18"/>
          <w:szCs w:val="18"/>
        </w:rPr>
      </w:pPr>
      <w:r>
        <w:rPr>
          <w:rFonts w:hint="eastAsia" w:ascii="宋体" w:hAnsi="宋体"/>
          <w:sz w:val="18"/>
          <w:szCs w:val="18"/>
        </w:rPr>
        <w:t>2、对于易燃易爆、危险、高污染等物品，作为一个有强烈公众意识、且负责任的供应商，卖方有责任、有义务配合买方进行废弃残留物品的回收处理。</w:t>
      </w:r>
    </w:p>
    <w:p w14:paraId="0FAF91F4">
      <w:pPr>
        <w:shd w:val="clear" w:color="auto" w:fill="FFFFFF"/>
        <w:spacing w:line="380" w:lineRule="exact"/>
        <w:ind w:firstLine="480"/>
        <w:jc w:val="left"/>
        <w:rPr>
          <w:rFonts w:ascii="宋体" w:hAnsi="宋体"/>
          <w:sz w:val="18"/>
          <w:szCs w:val="18"/>
        </w:rPr>
      </w:pPr>
      <w:r>
        <w:rPr>
          <w:rFonts w:hint="eastAsia" w:ascii="宋体" w:hAnsi="宋体"/>
          <w:sz w:val="18"/>
          <w:szCs w:val="18"/>
        </w:rPr>
        <w:t>3、卖方应熟悉并遵守海关法律法规规定，了解中国海关AEO高级认证标准，并在贸易活动中按照AEO认证贸易安全要求规范执行。</w:t>
      </w:r>
    </w:p>
    <w:p w14:paraId="1B5FCA79">
      <w:pPr>
        <w:shd w:val="clear" w:color="auto" w:fill="FFFFFF"/>
        <w:spacing w:line="380" w:lineRule="exact"/>
        <w:ind w:firstLine="480"/>
        <w:jc w:val="left"/>
        <w:rPr>
          <w:rFonts w:ascii="宋体" w:hAnsi="宋体"/>
          <w:sz w:val="18"/>
          <w:szCs w:val="18"/>
        </w:rPr>
      </w:pPr>
      <w:r>
        <w:rPr>
          <w:rFonts w:ascii="宋体" w:hAnsi="宋体"/>
          <w:sz w:val="18"/>
          <w:szCs w:val="18"/>
        </w:rPr>
        <w:t>4</w:t>
      </w:r>
      <w:r>
        <w:rPr>
          <w:rFonts w:hint="eastAsia" w:ascii="宋体" w:hAnsi="宋体"/>
          <w:sz w:val="18"/>
          <w:szCs w:val="18"/>
        </w:rPr>
        <w:t>、卖方应保证所供产品（包括包装物）满足买方质量、职业健康、安全和环境要求，并遵守国家质量、安全和环保相关法律/法规要求。在保证买方要求的产品质量条件下，优先考虑采用无污染、安全有效的生产工艺及货物，不能采用国家或地方已</w:t>
      </w:r>
      <w:r>
        <w:rPr>
          <w:rFonts w:ascii="宋体" w:hAnsi="宋体"/>
          <w:sz w:val="18"/>
          <w:szCs w:val="18"/>
        </w:rPr>
        <w:t>禁止</w:t>
      </w:r>
      <w:r>
        <w:rPr>
          <w:rFonts w:hint="eastAsia" w:ascii="宋体" w:hAnsi="宋体"/>
          <w:sz w:val="18"/>
          <w:szCs w:val="18"/>
        </w:rPr>
        <w:t>使用的生产工艺和货物，识别和控制生产和服务（含运输）过程中存在的重要危险源和环境危害因素，制定相应的预防和应急措施，保证生产、服务和员工安全，减少职业病危害。</w:t>
      </w:r>
    </w:p>
    <w:p w14:paraId="35E8EE28">
      <w:pPr>
        <w:spacing w:line="380" w:lineRule="exact"/>
        <w:ind w:firstLine="480"/>
        <w:jc w:val="left"/>
        <w:rPr>
          <w:rFonts w:ascii="宋体" w:hAnsi="宋体"/>
          <w:sz w:val="18"/>
          <w:szCs w:val="18"/>
        </w:rPr>
      </w:pPr>
      <w:r>
        <w:rPr>
          <w:rFonts w:ascii="宋体" w:hAnsi="宋体"/>
          <w:sz w:val="18"/>
          <w:szCs w:val="18"/>
        </w:rPr>
        <w:t>5</w:t>
      </w:r>
      <w:r>
        <w:rPr>
          <w:rFonts w:hint="eastAsia" w:ascii="宋体" w:hAnsi="宋体"/>
          <w:sz w:val="18"/>
          <w:szCs w:val="18"/>
        </w:rPr>
        <w:t>、所有涉及向买方退款或支付违约金/赔偿金/补偿款等的，卖方应将以上款项支付至买方指定账户（），并注明收款人为买方；严禁卖方以任何原因向指定账户以外的单位或个人汇款或支付现金，如有违反，均视为卖方未支付相关款项。</w:t>
      </w:r>
    </w:p>
    <w:p w14:paraId="4F9D7F76">
      <w:pPr>
        <w:spacing w:line="380" w:lineRule="exact"/>
        <w:ind w:firstLine="480"/>
        <w:jc w:val="left"/>
        <w:rPr>
          <w:rFonts w:ascii="宋体" w:hAnsi="宋体"/>
          <w:sz w:val="18"/>
          <w:szCs w:val="18"/>
        </w:rPr>
      </w:pPr>
    </w:p>
    <w:p w14:paraId="048C8940">
      <w:pPr>
        <w:spacing w:line="380" w:lineRule="exact"/>
        <w:jc w:val="left"/>
        <w:rPr>
          <w:rFonts w:ascii="宋体" w:hAnsi="宋体"/>
          <w:b/>
          <w:sz w:val="18"/>
          <w:szCs w:val="18"/>
        </w:rPr>
      </w:pPr>
      <w:r>
        <w:rPr>
          <w:rFonts w:hint="eastAsia" w:ascii="宋体" w:hAnsi="宋体"/>
          <w:b/>
          <w:sz w:val="18"/>
          <w:szCs w:val="18"/>
        </w:rPr>
        <w:t>十</w:t>
      </w:r>
      <w:r>
        <w:rPr>
          <w:rFonts w:ascii="宋体" w:hAnsi="宋体"/>
          <w:b/>
          <w:sz w:val="18"/>
          <w:szCs w:val="18"/>
        </w:rPr>
        <w:t>二</w:t>
      </w:r>
      <w:r>
        <w:rPr>
          <w:rFonts w:hint="eastAsia" w:ascii="宋体" w:hAnsi="宋体"/>
          <w:b/>
          <w:sz w:val="18"/>
          <w:szCs w:val="18"/>
        </w:rPr>
        <w:t>、合同转让：</w:t>
      </w:r>
    </w:p>
    <w:p w14:paraId="5961577C">
      <w:pPr>
        <w:shd w:val="clear" w:color="auto" w:fill="FFFFFF"/>
        <w:spacing w:line="380" w:lineRule="exact"/>
        <w:ind w:firstLine="480"/>
        <w:jc w:val="left"/>
        <w:rPr>
          <w:rFonts w:ascii="宋体" w:hAnsi="宋体"/>
          <w:sz w:val="18"/>
          <w:szCs w:val="18"/>
        </w:rPr>
      </w:pPr>
      <w:r>
        <w:rPr>
          <w:rFonts w:hint="eastAsia" w:ascii="宋体" w:hAnsi="宋体"/>
          <w:sz w:val="18"/>
          <w:szCs w:val="18"/>
        </w:rPr>
        <w:t>除买方事先书面同意外，卖方不得部分转让或全部转让其享有的合同权利及应履行的合同义务，否则，买方有权解除合同。因买方经营管理需要，买方可以将本合同权利义务转给其关联公司执行，前述转让自买方通知到达卖方处生效。</w:t>
      </w:r>
    </w:p>
    <w:p w14:paraId="0D32088D">
      <w:pPr>
        <w:spacing w:line="380" w:lineRule="exact"/>
        <w:ind w:firstLine="480"/>
        <w:jc w:val="left"/>
        <w:rPr>
          <w:rFonts w:ascii="宋体" w:hAnsi="宋体"/>
          <w:sz w:val="18"/>
          <w:szCs w:val="18"/>
        </w:rPr>
      </w:pPr>
    </w:p>
    <w:p w14:paraId="1F4B9795">
      <w:pPr>
        <w:spacing w:line="380" w:lineRule="exact"/>
        <w:jc w:val="left"/>
        <w:rPr>
          <w:rFonts w:ascii="宋体" w:hAnsi="宋体"/>
          <w:b/>
          <w:bCs/>
          <w:sz w:val="18"/>
          <w:szCs w:val="18"/>
        </w:rPr>
      </w:pPr>
      <w:r>
        <w:rPr>
          <w:rFonts w:hint="eastAsia" w:ascii="宋体" w:hAnsi="宋体"/>
          <w:b/>
          <w:bCs/>
          <w:sz w:val="18"/>
          <w:szCs w:val="18"/>
        </w:rPr>
        <w:t>十</w:t>
      </w:r>
      <w:r>
        <w:rPr>
          <w:rFonts w:ascii="宋体" w:hAnsi="宋体"/>
          <w:b/>
          <w:bCs/>
          <w:sz w:val="18"/>
          <w:szCs w:val="18"/>
        </w:rPr>
        <w:t>三</w:t>
      </w:r>
      <w:r>
        <w:rPr>
          <w:rFonts w:hint="eastAsia" w:ascii="宋体" w:hAnsi="宋体"/>
          <w:b/>
          <w:bCs/>
          <w:sz w:val="18"/>
          <w:szCs w:val="18"/>
        </w:rPr>
        <w:t>、合同变更：</w:t>
      </w:r>
    </w:p>
    <w:p w14:paraId="746942A6">
      <w:pPr>
        <w:spacing w:line="380" w:lineRule="exact"/>
        <w:ind w:firstLine="480"/>
        <w:jc w:val="left"/>
        <w:rPr>
          <w:rFonts w:ascii="宋体" w:hAnsi="宋体"/>
          <w:sz w:val="18"/>
          <w:szCs w:val="18"/>
        </w:rPr>
      </w:pPr>
      <w:r>
        <w:rPr>
          <w:rFonts w:hint="eastAsia" w:ascii="宋体" w:hAnsi="宋体"/>
          <w:sz w:val="18"/>
          <w:szCs w:val="18"/>
        </w:rPr>
        <w:t>1、买方可以向卖方发出书面指示，在合同总体范围内对如下一点或几点指出变更：</w:t>
      </w:r>
    </w:p>
    <w:p w14:paraId="5486FEC0">
      <w:pPr>
        <w:spacing w:line="380" w:lineRule="exact"/>
        <w:ind w:firstLine="480"/>
        <w:jc w:val="left"/>
        <w:rPr>
          <w:rFonts w:ascii="宋体" w:hAnsi="宋体"/>
          <w:sz w:val="18"/>
          <w:szCs w:val="18"/>
        </w:rPr>
      </w:pPr>
      <w:r>
        <w:rPr>
          <w:rFonts w:hint="eastAsia" w:ascii="宋体" w:hAnsi="宋体"/>
          <w:sz w:val="18"/>
          <w:szCs w:val="18"/>
        </w:rPr>
        <w:t xml:space="preserve">   （1）装运方式；</w:t>
      </w:r>
    </w:p>
    <w:p w14:paraId="1CEDE018">
      <w:pPr>
        <w:spacing w:line="380" w:lineRule="exact"/>
        <w:ind w:firstLine="480"/>
        <w:jc w:val="left"/>
        <w:rPr>
          <w:rFonts w:ascii="宋体" w:hAnsi="宋体"/>
          <w:sz w:val="18"/>
          <w:szCs w:val="18"/>
        </w:rPr>
      </w:pPr>
      <w:r>
        <w:rPr>
          <w:rFonts w:hint="eastAsia" w:ascii="宋体" w:hAnsi="宋体"/>
          <w:sz w:val="18"/>
          <w:szCs w:val="18"/>
        </w:rPr>
        <w:t xml:space="preserve">   （2）包装方式；</w:t>
      </w:r>
    </w:p>
    <w:p w14:paraId="72E9F470">
      <w:pPr>
        <w:spacing w:line="380" w:lineRule="exact"/>
        <w:ind w:firstLine="480"/>
        <w:jc w:val="left"/>
        <w:rPr>
          <w:rFonts w:ascii="宋体" w:hAnsi="宋体"/>
          <w:sz w:val="18"/>
          <w:szCs w:val="18"/>
        </w:rPr>
      </w:pPr>
      <w:r>
        <w:rPr>
          <w:rFonts w:hint="eastAsia" w:ascii="宋体" w:hAnsi="宋体"/>
          <w:sz w:val="18"/>
          <w:szCs w:val="18"/>
        </w:rPr>
        <w:t xml:space="preserve">   （3）卖方须提供的服务。</w:t>
      </w:r>
    </w:p>
    <w:p w14:paraId="75646AE3">
      <w:pPr>
        <w:numPr>
          <w:ilvl w:val="0"/>
          <w:numId w:val="4"/>
        </w:numPr>
        <w:spacing w:line="380" w:lineRule="exact"/>
        <w:ind w:firstLine="480"/>
        <w:jc w:val="left"/>
        <w:rPr>
          <w:rFonts w:ascii="宋体" w:hAnsi="宋体"/>
          <w:sz w:val="18"/>
          <w:szCs w:val="18"/>
        </w:rPr>
      </w:pPr>
      <w:r>
        <w:rPr>
          <w:rFonts w:hint="eastAsia" w:ascii="宋体" w:hAnsi="宋体"/>
          <w:sz w:val="18"/>
          <w:szCs w:val="18"/>
        </w:rPr>
        <w:t>若上述变更导致了卖方履行合同项下任何部分义务的费用或所需时间增减，应对合同价格或交货进度进行合同调整的，卖方须在接到买方的变更指示后2个日历天内根据本款书面提出调整的实施意见；如卖方逾期未书面提出调整实施意见的，视为无调整。</w:t>
      </w:r>
    </w:p>
    <w:p w14:paraId="6B96F294">
      <w:pPr>
        <w:spacing w:line="380" w:lineRule="exact"/>
        <w:ind w:firstLine="480"/>
        <w:jc w:val="left"/>
        <w:rPr>
          <w:rFonts w:ascii="宋体" w:hAnsi="宋体"/>
          <w:sz w:val="18"/>
          <w:szCs w:val="18"/>
        </w:rPr>
      </w:pPr>
    </w:p>
    <w:p w14:paraId="097126BE">
      <w:pPr>
        <w:spacing w:line="380" w:lineRule="exact"/>
        <w:jc w:val="left"/>
        <w:rPr>
          <w:rFonts w:ascii="宋体" w:hAnsi="宋体"/>
          <w:b/>
          <w:bCs/>
          <w:sz w:val="18"/>
          <w:szCs w:val="18"/>
        </w:rPr>
      </w:pPr>
      <w:r>
        <w:rPr>
          <w:rFonts w:hint="eastAsia" w:ascii="宋体" w:hAnsi="宋体"/>
          <w:b/>
          <w:bCs/>
          <w:sz w:val="18"/>
          <w:szCs w:val="18"/>
        </w:rPr>
        <w:t>十</w:t>
      </w:r>
      <w:r>
        <w:rPr>
          <w:rFonts w:ascii="宋体" w:hAnsi="宋体"/>
          <w:b/>
          <w:bCs/>
          <w:sz w:val="18"/>
          <w:szCs w:val="18"/>
        </w:rPr>
        <w:t>四</w:t>
      </w:r>
      <w:r>
        <w:rPr>
          <w:rFonts w:hint="eastAsia" w:ascii="宋体" w:hAnsi="宋体"/>
          <w:b/>
          <w:bCs/>
          <w:sz w:val="18"/>
          <w:szCs w:val="18"/>
        </w:rPr>
        <w:t>、廉政共倡：</w:t>
      </w:r>
    </w:p>
    <w:p w14:paraId="0F57769A">
      <w:pPr>
        <w:spacing w:line="380" w:lineRule="exact"/>
        <w:ind w:firstLine="480"/>
        <w:jc w:val="left"/>
        <w:rPr>
          <w:rFonts w:ascii="宋体" w:hAnsi="宋体"/>
          <w:sz w:val="18"/>
          <w:szCs w:val="18"/>
        </w:rPr>
      </w:pPr>
      <w:r>
        <w:rPr>
          <w:rFonts w:hint="eastAsia" w:ascii="宋体" w:hAnsi="宋体"/>
          <w:sz w:val="18"/>
          <w:szCs w:val="18"/>
        </w:rPr>
        <w:t>为积极配合买方</w:t>
      </w:r>
      <w:r>
        <w:rPr>
          <w:rFonts w:ascii="宋体" w:hAnsi="宋体"/>
          <w:sz w:val="18"/>
          <w:szCs w:val="18"/>
        </w:rPr>
        <w:t>完善监督制约机制</w:t>
      </w:r>
      <w:r>
        <w:rPr>
          <w:rFonts w:hint="eastAsia" w:ascii="宋体" w:hAnsi="宋体"/>
          <w:sz w:val="18"/>
          <w:szCs w:val="18"/>
        </w:rPr>
        <w:t>，防范和遏制招投标活动中不公平竞争和违规违纪行为的发生，确保招采工作公平、公正、公开、有序进行，卖方在参与买方招采、履约供货、售后服务等过程中，保证自觉遵守《中华人民共和国招标投标法》、《中华人民共和国招标投标法实施条例》、《中华人民共和国民法典》等国家法律法规以及廉洁自律有关规章制度，积极配合协助买方</w:t>
      </w:r>
      <w:r>
        <w:rPr>
          <w:rFonts w:ascii="宋体" w:hAnsi="宋体"/>
          <w:sz w:val="18"/>
          <w:szCs w:val="18"/>
        </w:rPr>
        <w:t>共同推进</w:t>
      </w:r>
      <w:r>
        <w:rPr>
          <w:rFonts w:hint="eastAsia" w:ascii="宋体" w:hAnsi="宋体"/>
          <w:sz w:val="18"/>
          <w:szCs w:val="18"/>
        </w:rPr>
        <w:t>重法纪、讲诚信、提质量廉政建设</w:t>
      </w:r>
      <w:r>
        <w:rPr>
          <w:rFonts w:ascii="宋体" w:hAnsi="宋体"/>
          <w:sz w:val="18"/>
          <w:szCs w:val="18"/>
        </w:rPr>
        <w:t>，</w:t>
      </w:r>
      <w:r>
        <w:rPr>
          <w:rFonts w:hint="eastAsia" w:ascii="宋体" w:hAnsi="宋体"/>
          <w:sz w:val="18"/>
          <w:szCs w:val="18"/>
        </w:rPr>
        <w:t>并向买方提供廉政诚信及保密承诺函，双方共同监督执行。廉政诚信及保密承诺函作为合同的附件，具有同等的法律效力。</w:t>
      </w:r>
    </w:p>
    <w:p w14:paraId="1AFA95F6">
      <w:pPr>
        <w:spacing w:line="380" w:lineRule="exact"/>
        <w:ind w:firstLine="480"/>
        <w:jc w:val="left"/>
        <w:rPr>
          <w:rFonts w:ascii="宋体" w:hAnsi="宋体"/>
          <w:sz w:val="18"/>
          <w:szCs w:val="18"/>
        </w:rPr>
      </w:pPr>
    </w:p>
    <w:p w14:paraId="2AFFB8E3">
      <w:pPr>
        <w:spacing w:line="380" w:lineRule="exact"/>
        <w:jc w:val="left"/>
        <w:rPr>
          <w:rFonts w:ascii="宋体" w:hAnsi="宋体"/>
          <w:b/>
          <w:bCs/>
          <w:sz w:val="18"/>
          <w:szCs w:val="18"/>
        </w:rPr>
      </w:pPr>
      <w:r>
        <w:rPr>
          <w:rFonts w:hint="eastAsia" w:ascii="宋体" w:hAnsi="宋体"/>
          <w:b/>
          <w:bCs/>
          <w:sz w:val="18"/>
          <w:szCs w:val="18"/>
        </w:rPr>
        <w:t>十五、知识产权：</w:t>
      </w:r>
    </w:p>
    <w:p w14:paraId="4E54E800">
      <w:pPr>
        <w:spacing w:line="380" w:lineRule="exact"/>
        <w:ind w:firstLine="480"/>
        <w:jc w:val="left"/>
        <w:rPr>
          <w:rFonts w:ascii="宋体" w:hAnsi="宋体"/>
          <w:sz w:val="18"/>
          <w:szCs w:val="18"/>
        </w:rPr>
      </w:pPr>
      <w:r>
        <w:rPr>
          <w:rFonts w:hint="eastAsia" w:ascii="宋体" w:hAnsi="宋体"/>
          <w:sz w:val="18"/>
          <w:szCs w:val="18"/>
        </w:rPr>
        <w:t>卖方承诺对其出售的产品进行知识产权担保,保证买方不会因购买或使用本合同所涉产品或产品任何一部分而侵犯任何第三方的包括但不限于所有权、知识产权、专有技术权或其他任何合法权益。如果其产品因侵犯第三方知识产权而导致买方受到损失的，卖方应就此做出妥善安排并自己主动承担相关费用，并帮助买方获取继续使用的合法许可，或提供不侵权的同等技术水平的产品，卖方对买方受到的所有损失（包括但不限于律师费、诉讼费及侵权损失赔偿等）按照本合同约定予以全额赔偿并承担责任。</w:t>
      </w:r>
    </w:p>
    <w:p w14:paraId="280181F8">
      <w:pPr>
        <w:spacing w:line="380" w:lineRule="exact"/>
        <w:jc w:val="left"/>
        <w:rPr>
          <w:rFonts w:ascii="宋体" w:hAnsi="宋体"/>
          <w:b/>
          <w:bCs/>
          <w:sz w:val="18"/>
          <w:szCs w:val="18"/>
        </w:rPr>
      </w:pPr>
    </w:p>
    <w:p w14:paraId="1693E725">
      <w:pPr>
        <w:spacing w:line="380" w:lineRule="exact"/>
        <w:jc w:val="left"/>
        <w:rPr>
          <w:rFonts w:ascii="宋体" w:hAnsi="宋体"/>
          <w:b/>
          <w:bCs/>
          <w:sz w:val="18"/>
          <w:szCs w:val="18"/>
        </w:rPr>
      </w:pPr>
      <w:r>
        <w:rPr>
          <w:rFonts w:hint="eastAsia" w:ascii="宋体" w:hAnsi="宋体"/>
          <w:b/>
          <w:bCs/>
          <w:sz w:val="18"/>
          <w:szCs w:val="18"/>
        </w:rPr>
        <w:t>十</w:t>
      </w:r>
      <w:r>
        <w:rPr>
          <w:rFonts w:ascii="宋体" w:hAnsi="宋体"/>
          <w:b/>
          <w:bCs/>
          <w:sz w:val="18"/>
          <w:szCs w:val="18"/>
        </w:rPr>
        <w:t>六</w:t>
      </w:r>
      <w:r>
        <w:rPr>
          <w:rFonts w:hint="eastAsia" w:ascii="宋体" w:hAnsi="宋体"/>
          <w:b/>
          <w:bCs/>
          <w:sz w:val="18"/>
          <w:szCs w:val="18"/>
        </w:rPr>
        <w:t>、保密协议：</w:t>
      </w:r>
    </w:p>
    <w:p w14:paraId="3C677C83">
      <w:pPr>
        <w:spacing w:line="380" w:lineRule="exact"/>
        <w:ind w:firstLine="420"/>
        <w:jc w:val="left"/>
        <w:rPr>
          <w:rFonts w:ascii="宋体" w:hAnsi="宋体"/>
          <w:sz w:val="18"/>
          <w:szCs w:val="18"/>
        </w:rPr>
      </w:pPr>
      <w:r>
        <w:rPr>
          <w:rFonts w:hint="eastAsia" w:ascii="宋体" w:hAnsi="宋体"/>
          <w:sz w:val="18"/>
          <w:szCs w:val="18"/>
        </w:rPr>
        <w:t xml:space="preserve"> 1、本合同涉及的商业秘密，包括但不限于：技术方案,制造工艺，配方，工艺流程，技术指标，计算机软件，数据库，研究开发记录，技术报告，检测报告，实验数据，实验结果，图纸，样品，样机， 模型，模具，操作手册，技术文档，相关的函电等等。</w:t>
      </w:r>
    </w:p>
    <w:p w14:paraId="2B710FF8">
      <w:pPr>
        <w:spacing w:line="380" w:lineRule="exact"/>
        <w:ind w:firstLine="480"/>
        <w:jc w:val="left"/>
        <w:rPr>
          <w:rFonts w:ascii="宋体" w:hAnsi="宋体"/>
          <w:sz w:val="18"/>
          <w:szCs w:val="18"/>
        </w:rPr>
      </w:pPr>
      <w:r>
        <w:rPr>
          <w:rFonts w:hint="eastAsia" w:ascii="宋体" w:hAnsi="宋体"/>
          <w:sz w:val="18"/>
          <w:szCs w:val="18"/>
        </w:rPr>
        <w:t>2、买方完全拥有提供给卖方的相关技术资料或样品的全部知识产权，包括但不限于本条第1款涉及的内容。非经买方书面同意，卖方不得擅自使用、修改、复制、公开传播、改变、散布、发行或公开发表买方的任何技术资料、商业数据信息或样品。</w:t>
      </w:r>
    </w:p>
    <w:p w14:paraId="1DBB16C6">
      <w:pPr>
        <w:spacing w:line="420" w:lineRule="exact"/>
        <w:ind w:firstLine="480"/>
        <w:jc w:val="left"/>
        <w:rPr>
          <w:rFonts w:ascii="宋体" w:hAnsi="宋体"/>
          <w:sz w:val="18"/>
          <w:szCs w:val="18"/>
        </w:rPr>
      </w:pPr>
      <w:r>
        <w:rPr>
          <w:rFonts w:hint="eastAsia" w:ascii="宋体" w:hAnsi="宋体"/>
          <w:sz w:val="18"/>
          <w:szCs w:val="18"/>
        </w:rPr>
        <w:t>3、卖方违反保密义务的，应向买方支付所涉及订单金额30％的违约金，违约金不足以弥补买方损失的，卖方应继续承担损失赔偿责任。卖方承诺，买方有权依据本条款向卖方主张权利，并承诺，本条款不因本合同的解除、终止、无效等原因无效或不可执行。</w:t>
      </w:r>
    </w:p>
    <w:p w14:paraId="2BB1B631">
      <w:pPr>
        <w:spacing w:line="380" w:lineRule="exact"/>
        <w:ind w:firstLine="480"/>
        <w:jc w:val="left"/>
        <w:rPr>
          <w:rFonts w:ascii="宋体" w:hAnsi="宋体"/>
          <w:sz w:val="18"/>
          <w:szCs w:val="18"/>
        </w:rPr>
      </w:pPr>
      <w:r>
        <w:rPr>
          <w:rFonts w:hint="eastAsia" w:ascii="宋体" w:hAnsi="宋体"/>
          <w:sz w:val="18"/>
          <w:szCs w:val="18"/>
        </w:rPr>
        <w:t>4、本合同涉及的其它商业秘密(包括但不限于：客户名单，行销计划，采购资料，定价政策，财务资料，进货渠道等等)，卖方必须按照本条第2款执行。</w:t>
      </w:r>
    </w:p>
    <w:p w14:paraId="6218C0BB">
      <w:pPr>
        <w:spacing w:line="380" w:lineRule="exact"/>
        <w:ind w:firstLine="480"/>
        <w:jc w:val="left"/>
        <w:rPr>
          <w:rFonts w:ascii="宋体" w:hAnsi="宋体"/>
          <w:sz w:val="18"/>
          <w:szCs w:val="18"/>
        </w:rPr>
      </w:pPr>
      <w:r>
        <w:rPr>
          <w:rFonts w:hint="eastAsia" w:ascii="宋体" w:hAnsi="宋体"/>
          <w:sz w:val="18"/>
          <w:szCs w:val="18"/>
        </w:rPr>
        <w:t>5、卖方或买方，在履行合同时得到对方业务上的其它秘密亦不得向任意第三方透露。</w:t>
      </w:r>
    </w:p>
    <w:p w14:paraId="333E096A">
      <w:pPr>
        <w:spacing w:line="380" w:lineRule="exact"/>
        <w:ind w:firstLine="480"/>
        <w:jc w:val="left"/>
        <w:rPr>
          <w:rFonts w:ascii="宋体" w:hAnsi="宋体"/>
          <w:sz w:val="18"/>
          <w:szCs w:val="18"/>
        </w:rPr>
      </w:pPr>
    </w:p>
    <w:p w14:paraId="05FA6581">
      <w:pPr>
        <w:spacing w:line="380" w:lineRule="exact"/>
        <w:jc w:val="left"/>
        <w:rPr>
          <w:rFonts w:ascii="宋体" w:hAnsi="宋体"/>
          <w:b/>
          <w:sz w:val="18"/>
          <w:szCs w:val="18"/>
        </w:rPr>
      </w:pPr>
      <w:r>
        <w:rPr>
          <w:rFonts w:hint="eastAsia" w:ascii="宋体" w:hAnsi="宋体"/>
          <w:b/>
          <w:sz w:val="18"/>
          <w:szCs w:val="18"/>
        </w:rPr>
        <w:t>十</w:t>
      </w:r>
      <w:r>
        <w:rPr>
          <w:rFonts w:ascii="宋体" w:hAnsi="宋体"/>
          <w:b/>
          <w:sz w:val="18"/>
          <w:szCs w:val="18"/>
        </w:rPr>
        <w:t>七</w:t>
      </w:r>
      <w:r>
        <w:rPr>
          <w:rFonts w:hint="eastAsia" w:ascii="宋体" w:hAnsi="宋体"/>
          <w:b/>
          <w:sz w:val="18"/>
          <w:szCs w:val="18"/>
        </w:rPr>
        <w:t>、商业文件、信函、通知、以及诉讼（仲裁）法律文书的送达地址的约定：</w:t>
      </w:r>
    </w:p>
    <w:p w14:paraId="46265FF0">
      <w:pPr>
        <w:spacing w:line="360" w:lineRule="auto"/>
        <w:ind w:firstLine="449"/>
        <w:jc w:val="left"/>
        <w:rPr>
          <w:rFonts w:ascii="宋体" w:hAnsi="宋体"/>
          <w:sz w:val="18"/>
          <w:szCs w:val="18"/>
        </w:rPr>
      </w:pPr>
      <w:r>
        <w:rPr>
          <w:rFonts w:ascii="宋体" w:hAnsi="宋体"/>
          <w:sz w:val="18"/>
          <w:szCs w:val="18"/>
        </w:rPr>
        <w:t>1</w:t>
      </w:r>
      <w:r>
        <w:rPr>
          <w:rFonts w:hint="eastAsia" w:ascii="宋体" w:hAnsi="宋体"/>
          <w:sz w:val="18"/>
          <w:szCs w:val="18"/>
        </w:rPr>
        <w:t>、通讯地址和联系方式：买卖双方一致确认以下通讯地址和联系方式为卖方履行本合同时向接收对方商业文件、信函、通知，以及诉讼（仲裁）法律文书等的地址和联系方式。</w:t>
      </w:r>
    </w:p>
    <w:p w14:paraId="6C289E10">
      <w:pPr>
        <w:widowControl/>
        <w:spacing w:line="360" w:lineRule="auto"/>
        <w:ind w:left="1466" w:firstLine="3"/>
        <w:jc w:val="left"/>
        <w:rPr>
          <w:rFonts w:ascii="宋体" w:hAnsi="宋体"/>
          <w:sz w:val="18"/>
          <w:szCs w:val="18"/>
        </w:rPr>
      </w:pPr>
      <w:r>
        <w:rPr>
          <w:rFonts w:hint="eastAsia" w:ascii="宋体" w:hAnsi="宋体"/>
          <w:sz w:val="18"/>
          <w:szCs w:val="18"/>
        </w:rPr>
        <w:t>卖方送达(邮寄)地址：</w:t>
      </w:r>
    </w:p>
    <w:p w14:paraId="73E731D8">
      <w:pPr>
        <w:widowControl/>
        <w:spacing w:line="360" w:lineRule="auto"/>
        <w:ind w:left="1466" w:firstLine="3"/>
        <w:jc w:val="left"/>
        <w:rPr>
          <w:rFonts w:ascii="宋体" w:hAnsi="宋体"/>
          <w:sz w:val="18"/>
          <w:szCs w:val="18"/>
        </w:rPr>
      </w:pPr>
      <w:r>
        <w:rPr>
          <w:rFonts w:hint="eastAsia" w:ascii="宋体" w:hAnsi="宋体"/>
          <w:sz w:val="18"/>
          <w:szCs w:val="18"/>
        </w:rPr>
        <w:t>卖方指定收件人：</w:t>
      </w:r>
    </w:p>
    <w:p w14:paraId="4AA24E38">
      <w:pPr>
        <w:widowControl/>
        <w:spacing w:line="360" w:lineRule="auto"/>
        <w:ind w:left="1466" w:firstLine="3"/>
        <w:jc w:val="left"/>
        <w:rPr>
          <w:rFonts w:ascii="宋体" w:hAnsi="宋体"/>
          <w:sz w:val="18"/>
          <w:szCs w:val="18"/>
        </w:rPr>
      </w:pPr>
      <w:r>
        <w:rPr>
          <w:rFonts w:hint="eastAsia" w:ascii="宋体" w:hAnsi="宋体"/>
          <w:sz w:val="18"/>
          <w:szCs w:val="18"/>
        </w:rPr>
        <w:t>卖方指定收件人电子邮箱：</w:t>
      </w:r>
    </w:p>
    <w:p w14:paraId="4FB5CB58">
      <w:pPr>
        <w:widowControl/>
        <w:spacing w:line="360" w:lineRule="auto"/>
        <w:ind w:firstLine="480"/>
        <w:jc w:val="left"/>
        <w:rPr>
          <w:rFonts w:ascii="宋体" w:hAnsi="宋体"/>
          <w:sz w:val="18"/>
          <w:szCs w:val="18"/>
        </w:rPr>
      </w:pPr>
      <w:r>
        <w:rPr>
          <w:rFonts w:hint="eastAsia" w:ascii="宋体" w:hAnsi="宋体"/>
          <w:sz w:val="18"/>
          <w:szCs w:val="18"/>
        </w:rPr>
        <w:t>通讯地址和联系方式适用期间：本合同履行期间、诉讼（仲裁）期间、案件执行期间。卖方通讯地址和联系方式需要变更的，应提前五个工作日向对方送交书面变更告知书，否则视为未变更。</w:t>
      </w:r>
    </w:p>
    <w:p w14:paraId="13A626F1">
      <w:pPr>
        <w:widowControl/>
        <w:spacing w:line="360" w:lineRule="auto"/>
        <w:ind w:firstLine="480"/>
        <w:jc w:val="left"/>
        <w:rPr>
          <w:rFonts w:ascii="宋体" w:hAnsi="宋体"/>
          <w:sz w:val="18"/>
          <w:szCs w:val="18"/>
        </w:rPr>
      </w:pPr>
      <w:r>
        <w:rPr>
          <w:rFonts w:ascii="宋体" w:hAnsi="宋体"/>
          <w:sz w:val="18"/>
          <w:szCs w:val="18"/>
        </w:rPr>
        <w:t>2</w:t>
      </w:r>
      <w:r>
        <w:rPr>
          <w:rFonts w:hint="eastAsia" w:ascii="宋体" w:hAnsi="宋体"/>
          <w:sz w:val="18"/>
          <w:szCs w:val="18"/>
        </w:rPr>
        <w:t>、承诺:买卖双方均承诺：上述确认的通讯地址和联系方式真实有效，如有错误，导致的商业文件或信函、通知、以及诉讼（仲裁）法律文书等送达不能的法律后果由其自己承担。</w:t>
      </w:r>
    </w:p>
    <w:p w14:paraId="6EED254F">
      <w:pPr>
        <w:spacing w:line="360" w:lineRule="auto"/>
        <w:ind w:firstLine="480"/>
        <w:jc w:val="left"/>
        <w:rPr>
          <w:rFonts w:ascii="宋体" w:hAnsi="宋体"/>
          <w:bCs/>
          <w:iCs/>
          <w:sz w:val="18"/>
          <w:szCs w:val="18"/>
        </w:rPr>
      </w:pPr>
      <w:r>
        <w:rPr>
          <w:rFonts w:ascii="宋体" w:hAnsi="宋体"/>
          <w:bCs/>
          <w:iCs/>
          <w:sz w:val="18"/>
          <w:szCs w:val="18"/>
        </w:rPr>
        <w:t>3</w:t>
      </w:r>
      <w:r>
        <w:rPr>
          <w:rFonts w:hint="eastAsia" w:ascii="宋体" w:hAnsi="宋体"/>
          <w:bCs/>
          <w:iCs/>
          <w:sz w:val="18"/>
          <w:szCs w:val="18"/>
        </w:rPr>
        <w:t>、风险提示：买卖双方均明知：因买卖双方提供并确认的送达地址和联系方式不准确、或者送达地址变更后未及时依程序告知对方、或者当事人和指定收件人拒绝签收等原因，导致商业文件或信函、通知、以及诉讼（仲裁）法律文书等未能被当事人实际接收，邮寄送达的，以文书退回之日即视为送达之日；直接送达的，送达人当场在送达回执上记明情况之日即视为送达之日。</w:t>
      </w:r>
    </w:p>
    <w:p w14:paraId="3A9A6035">
      <w:pPr>
        <w:spacing w:line="360" w:lineRule="auto"/>
        <w:ind w:firstLine="480"/>
        <w:jc w:val="left"/>
        <w:rPr>
          <w:rFonts w:ascii="宋体" w:hAnsi="宋体"/>
          <w:sz w:val="18"/>
          <w:szCs w:val="18"/>
        </w:rPr>
      </w:pPr>
    </w:p>
    <w:p w14:paraId="08B822EC">
      <w:pPr>
        <w:spacing w:line="360" w:lineRule="auto"/>
        <w:jc w:val="left"/>
        <w:rPr>
          <w:rFonts w:ascii="宋体" w:hAnsi="宋体"/>
          <w:b/>
          <w:sz w:val="18"/>
          <w:szCs w:val="18"/>
        </w:rPr>
      </w:pPr>
      <w:r>
        <w:rPr>
          <w:rFonts w:hint="eastAsia" w:ascii="宋体" w:hAnsi="宋体"/>
          <w:b/>
          <w:sz w:val="18"/>
          <w:szCs w:val="18"/>
        </w:rPr>
        <w:t>十</w:t>
      </w:r>
      <w:r>
        <w:rPr>
          <w:rFonts w:ascii="宋体" w:hAnsi="宋体"/>
          <w:b/>
          <w:sz w:val="18"/>
          <w:szCs w:val="18"/>
        </w:rPr>
        <w:t>八</w:t>
      </w:r>
      <w:r>
        <w:rPr>
          <w:rFonts w:hint="eastAsia" w:ascii="宋体" w:hAnsi="宋体"/>
          <w:b/>
          <w:sz w:val="18"/>
          <w:szCs w:val="18"/>
        </w:rPr>
        <w:t>、</w:t>
      </w:r>
      <w:r>
        <w:rPr>
          <w:rFonts w:hint="eastAsia" w:ascii="宋体" w:hAnsi="宋体"/>
          <w:b/>
          <w:bCs/>
          <w:sz w:val="18"/>
          <w:szCs w:val="18"/>
        </w:rPr>
        <w:t>争议解决方式：</w:t>
      </w:r>
    </w:p>
    <w:p w14:paraId="381FA246">
      <w:pPr>
        <w:spacing w:line="360" w:lineRule="auto"/>
        <w:ind w:firstLine="480"/>
        <w:jc w:val="left"/>
        <w:rPr>
          <w:rFonts w:ascii="宋体" w:hAnsi="宋体"/>
          <w:sz w:val="18"/>
          <w:szCs w:val="18"/>
        </w:rPr>
      </w:pPr>
      <w:r>
        <w:rPr>
          <w:rFonts w:hint="eastAsia" w:ascii="宋体" w:hAnsi="宋体"/>
          <w:sz w:val="18"/>
          <w:szCs w:val="18"/>
        </w:rPr>
        <w:t>1、本合同在履行期间发生的争议，由双方友好协商解决。协商不成的，双方同意由【】有级别管辖权的人民法院解决。诉讼期间，各方仍应按合同规定履行本合同。</w:t>
      </w:r>
    </w:p>
    <w:p w14:paraId="0853E220">
      <w:pPr>
        <w:spacing w:line="360" w:lineRule="auto"/>
        <w:ind w:firstLine="480"/>
        <w:jc w:val="left"/>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本合同及其修订本的有效性、履行和与本合同及其修订</w:t>
      </w:r>
      <w:r>
        <w:rPr>
          <w:rFonts w:hint="eastAsia" w:ascii="宋体" w:hAnsi="宋体"/>
          <w:sz w:val="18"/>
          <w:szCs w:val="18"/>
        </w:rPr>
        <w:t>本效力有关的所有事宜，将受中华人民共和国法律管辖，任何争议仅适用中华人民共和国法律。</w:t>
      </w:r>
    </w:p>
    <w:p w14:paraId="24591022">
      <w:pPr>
        <w:spacing w:line="380" w:lineRule="exact"/>
        <w:jc w:val="left"/>
        <w:rPr>
          <w:rFonts w:ascii="宋体" w:hAnsi="宋体"/>
          <w:sz w:val="18"/>
          <w:szCs w:val="18"/>
        </w:rPr>
      </w:pPr>
    </w:p>
    <w:p w14:paraId="611170B6">
      <w:pPr>
        <w:numPr>
          <w:ilvl w:val="0"/>
          <w:numId w:val="5"/>
        </w:numPr>
        <w:spacing w:line="380" w:lineRule="exact"/>
        <w:jc w:val="left"/>
        <w:rPr>
          <w:rFonts w:ascii="宋体" w:hAnsi="宋体"/>
          <w:sz w:val="18"/>
          <w:szCs w:val="18"/>
        </w:rPr>
      </w:pPr>
      <w:r>
        <w:rPr>
          <w:rFonts w:hint="eastAsia" w:ascii="宋体" w:hAnsi="宋体"/>
          <w:b/>
          <w:sz w:val="18"/>
          <w:szCs w:val="18"/>
        </w:rPr>
        <w:t>本合同经加盖公章或合同专用章并经授权代表人或法定代表人签字后生效</w:t>
      </w:r>
      <w:r>
        <w:rPr>
          <w:rFonts w:hint="eastAsia" w:ascii="宋体" w:hAnsi="宋体"/>
          <w:sz w:val="18"/>
          <w:szCs w:val="18"/>
        </w:rPr>
        <w:t>。本合同一式【】份；买方执【】份，卖方执【】份。</w:t>
      </w:r>
    </w:p>
    <w:p w14:paraId="61A14CE6">
      <w:pPr>
        <w:numPr>
          <w:ilvl w:val="0"/>
          <w:numId w:val="5"/>
        </w:numPr>
        <w:spacing w:line="380" w:lineRule="exact"/>
        <w:jc w:val="left"/>
        <w:rPr>
          <w:rFonts w:ascii="宋体" w:hAnsi="宋体"/>
          <w:sz w:val="18"/>
          <w:szCs w:val="18"/>
        </w:rPr>
      </w:pPr>
      <w:r>
        <w:rPr>
          <w:rFonts w:hint="eastAsia" w:ascii="宋体" w:hAnsi="宋体"/>
          <w:sz w:val="18"/>
          <w:szCs w:val="18"/>
        </w:rPr>
        <w:t>本合同为物资采购框架协议，各方确认本合同及具体物资采购（要货）单中，如有冲突条款，均应以有利于买方的条款为最终双方履行条款。</w:t>
      </w:r>
    </w:p>
    <w:p w14:paraId="63DC4B56">
      <w:pPr>
        <w:spacing w:line="380" w:lineRule="exact"/>
        <w:jc w:val="left"/>
        <w:rPr>
          <w:rFonts w:ascii="宋体" w:hAnsi="宋体"/>
          <w:sz w:val="18"/>
          <w:szCs w:val="18"/>
        </w:rPr>
      </w:pPr>
      <w:r>
        <w:rPr>
          <w:rFonts w:ascii="宋体" w:hAnsi="宋体"/>
          <w:sz w:val="18"/>
          <w:szCs w:val="18"/>
        </w:rPr>
        <w:t>附件</w:t>
      </w:r>
      <w:r>
        <w:rPr>
          <w:rFonts w:hint="eastAsia" w:ascii="宋体" w:hAnsi="宋体"/>
          <w:sz w:val="18"/>
          <w:szCs w:val="18"/>
        </w:rPr>
        <w:t>1</w:t>
      </w:r>
      <w:r>
        <w:rPr>
          <w:rFonts w:ascii="宋体" w:hAnsi="宋体"/>
          <w:sz w:val="18"/>
          <w:szCs w:val="18"/>
        </w:rPr>
        <w:t>：</w:t>
      </w:r>
      <w:r>
        <w:rPr>
          <w:rFonts w:hint="eastAsia" w:ascii="宋体" w:hAnsi="宋体"/>
          <w:sz w:val="18"/>
          <w:szCs w:val="18"/>
        </w:rPr>
        <w:t>《</w:t>
      </w:r>
      <w:r>
        <w:rPr>
          <w:rFonts w:ascii="宋体" w:hAnsi="宋体"/>
          <w:sz w:val="18"/>
          <w:szCs w:val="18"/>
        </w:rPr>
        <w:t>物资采购（要货）单</w:t>
      </w:r>
      <w:r>
        <w:rPr>
          <w:rFonts w:hint="eastAsia" w:ascii="宋体" w:hAnsi="宋体"/>
          <w:sz w:val="18"/>
          <w:szCs w:val="18"/>
        </w:rPr>
        <w:t>》</w:t>
      </w:r>
    </w:p>
    <w:p w14:paraId="2B9C090D">
      <w:pPr>
        <w:spacing w:line="380" w:lineRule="exact"/>
        <w:jc w:val="left"/>
        <w:rPr>
          <w:rFonts w:ascii="宋体" w:hAnsi="宋体"/>
          <w:sz w:val="18"/>
          <w:szCs w:val="18"/>
        </w:rPr>
      </w:pPr>
      <w:r>
        <w:rPr>
          <w:rFonts w:ascii="宋体" w:hAnsi="宋体"/>
          <w:sz w:val="18"/>
          <w:szCs w:val="18"/>
        </w:rPr>
        <w:t>附件</w:t>
      </w:r>
      <w:r>
        <w:rPr>
          <w:rFonts w:hint="eastAsia" w:ascii="宋体" w:hAnsi="宋体"/>
          <w:sz w:val="18"/>
          <w:szCs w:val="18"/>
        </w:rPr>
        <w:t>1</w:t>
      </w:r>
      <w:r>
        <w:rPr>
          <w:rFonts w:ascii="宋体" w:hAnsi="宋体"/>
          <w:sz w:val="18"/>
          <w:szCs w:val="18"/>
        </w:rPr>
        <w:t>.1：</w:t>
      </w:r>
      <w:r>
        <w:rPr>
          <w:rFonts w:hint="eastAsia" w:ascii="宋体" w:hAnsi="宋体"/>
          <w:sz w:val="18"/>
          <w:szCs w:val="18"/>
        </w:rPr>
        <w:t>《</w:t>
      </w:r>
      <w:r>
        <w:rPr>
          <w:rFonts w:ascii="宋体" w:hAnsi="宋体"/>
          <w:sz w:val="18"/>
          <w:szCs w:val="18"/>
        </w:rPr>
        <w:t>中标供货确认书</w:t>
      </w:r>
      <w:r>
        <w:rPr>
          <w:rFonts w:hint="eastAsia" w:ascii="宋体" w:hAnsi="宋体"/>
          <w:sz w:val="18"/>
          <w:szCs w:val="18"/>
        </w:rPr>
        <w:t>》</w:t>
      </w:r>
    </w:p>
    <w:p w14:paraId="432EC449">
      <w:pPr>
        <w:spacing w:line="380" w:lineRule="exact"/>
        <w:jc w:val="left"/>
        <w:rPr>
          <w:rFonts w:ascii="宋体" w:hAnsi="宋体"/>
          <w:sz w:val="18"/>
          <w:szCs w:val="18"/>
        </w:rPr>
      </w:pPr>
      <w:r>
        <w:rPr>
          <w:rFonts w:ascii="宋体" w:hAnsi="宋体"/>
          <w:sz w:val="18"/>
          <w:szCs w:val="18"/>
        </w:rPr>
        <w:t>附件2：</w:t>
      </w:r>
      <w:r>
        <w:rPr>
          <w:rFonts w:hint="eastAsia" w:ascii="宋体" w:hAnsi="宋体"/>
          <w:sz w:val="18"/>
          <w:szCs w:val="18"/>
        </w:rPr>
        <w:t>《</w:t>
      </w:r>
      <w:r>
        <w:rPr>
          <w:rFonts w:ascii="宋体" w:hAnsi="宋体"/>
          <w:sz w:val="18"/>
          <w:szCs w:val="18"/>
        </w:rPr>
        <w:t>退货通知单</w:t>
      </w:r>
      <w:r>
        <w:rPr>
          <w:rFonts w:hint="eastAsia" w:ascii="宋体" w:hAnsi="宋体"/>
          <w:sz w:val="18"/>
          <w:szCs w:val="18"/>
        </w:rPr>
        <w:t>》</w:t>
      </w:r>
    </w:p>
    <w:p w14:paraId="2B90A5DE">
      <w:pPr>
        <w:spacing w:line="380" w:lineRule="exact"/>
        <w:jc w:val="left"/>
        <w:rPr>
          <w:rFonts w:ascii="宋体" w:hAnsi="宋体"/>
          <w:b/>
          <w:bCs/>
          <w:sz w:val="18"/>
          <w:szCs w:val="18"/>
        </w:rPr>
      </w:pPr>
      <w:r>
        <w:rPr>
          <w:rFonts w:hint="eastAsia" w:ascii="宋体" w:hAnsi="宋体"/>
          <w:b/>
          <w:bCs/>
          <w:sz w:val="18"/>
          <w:szCs w:val="18"/>
        </w:rPr>
        <w:t>（以下无正文）</w:t>
      </w:r>
    </w:p>
    <w:p w14:paraId="7BC395E3">
      <w:pPr>
        <w:spacing w:line="380" w:lineRule="exact"/>
        <w:jc w:val="left"/>
        <w:rPr>
          <w:rFonts w:ascii="宋体" w:hAnsi="宋体"/>
          <w:b/>
          <w:bCs/>
          <w:sz w:val="18"/>
          <w:szCs w:val="18"/>
        </w:rPr>
      </w:pP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15"/>
        <w:gridCol w:w="1446"/>
        <w:gridCol w:w="3004"/>
        <w:gridCol w:w="1257"/>
      </w:tblGrid>
      <w:tr w14:paraId="1C5D2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5296200A">
            <w:pPr>
              <w:spacing w:line="380" w:lineRule="exact"/>
              <w:jc w:val="left"/>
              <w:rPr>
                <w:rFonts w:ascii="宋体" w:hAnsi="宋体"/>
                <w:b/>
                <w:bCs/>
                <w:sz w:val="18"/>
                <w:szCs w:val="18"/>
              </w:rPr>
            </w:pPr>
            <w:r>
              <w:rPr>
                <w:rFonts w:hint="eastAsia" w:ascii="宋体" w:hAnsi="宋体"/>
                <w:sz w:val="18"/>
                <w:szCs w:val="18"/>
              </w:rPr>
              <w:t>买      方：</w:t>
            </w:r>
          </w:p>
        </w:tc>
        <w:tc>
          <w:tcPr>
            <w:tcW w:w="5381" w:type="dxa"/>
            <w:gridSpan w:val="2"/>
          </w:tcPr>
          <w:p w14:paraId="7DE97D2E">
            <w:pPr>
              <w:spacing w:line="380" w:lineRule="exact"/>
              <w:jc w:val="left"/>
              <w:rPr>
                <w:rFonts w:ascii="宋体" w:hAnsi="宋体"/>
                <w:b/>
                <w:bCs/>
                <w:sz w:val="18"/>
                <w:szCs w:val="18"/>
              </w:rPr>
            </w:pPr>
            <w:r>
              <w:rPr>
                <w:rFonts w:hint="eastAsia" w:ascii="宋体" w:hAnsi="宋体"/>
                <w:sz w:val="18"/>
                <w:szCs w:val="18"/>
              </w:rPr>
              <w:t>卖     方：</w:t>
            </w:r>
          </w:p>
        </w:tc>
      </w:tr>
      <w:tr w14:paraId="72420D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5765D649">
            <w:pPr>
              <w:spacing w:line="380" w:lineRule="exact"/>
              <w:jc w:val="left"/>
              <w:rPr>
                <w:rFonts w:ascii="宋体" w:hAnsi="宋体"/>
                <w:b/>
                <w:bCs/>
                <w:sz w:val="18"/>
                <w:szCs w:val="18"/>
              </w:rPr>
            </w:pPr>
            <w:r>
              <w:rPr>
                <w:rFonts w:hint="eastAsia" w:ascii="宋体" w:hAnsi="宋体"/>
                <w:sz w:val="18"/>
                <w:szCs w:val="18"/>
              </w:rPr>
              <w:t xml:space="preserve">地      址： </w:t>
            </w:r>
          </w:p>
        </w:tc>
        <w:tc>
          <w:tcPr>
            <w:tcW w:w="5381" w:type="dxa"/>
            <w:gridSpan w:val="2"/>
          </w:tcPr>
          <w:p w14:paraId="0927FC2F">
            <w:pPr>
              <w:spacing w:line="380" w:lineRule="exact"/>
              <w:jc w:val="left"/>
              <w:rPr>
                <w:rFonts w:ascii="宋体" w:hAnsi="宋体"/>
                <w:b/>
                <w:bCs/>
                <w:sz w:val="18"/>
                <w:szCs w:val="18"/>
              </w:rPr>
            </w:pPr>
            <w:r>
              <w:rPr>
                <w:rFonts w:hint="eastAsia" w:ascii="宋体" w:hAnsi="宋体"/>
                <w:sz w:val="18"/>
                <w:szCs w:val="18"/>
              </w:rPr>
              <w:t>地      址：</w:t>
            </w:r>
          </w:p>
        </w:tc>
      </w:tr>
      <w:tr w14:paraId="2E2DB3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7F107978">
            <w:pPr>
              <w:spacing w:line="380" w:lineRule="exact"/>
              <w:jc w:val="left"/>
              <w:rPr>
                <w:rFonts w:ascii="宋体" w:hAnsi="宋体"/>
                <w:b/>
                <w:bCs/>
                <w:sz w:val="18"/>
                <w:szCs w:val="18"/>
              </w:rPr>
            </w:pPr>
            <w:r>
              <w:rPr>
                <w:rFonts w:hint="eastAsia" w:ascii="宋体" w:hAnsi="宋体"/>
                <w:sz w:val="18"/>
                <w:szCs w:val="18"/>
              </w:rPr>
              <w:t>纳税人税号：</w:t>
            </w:r>
          </w:p>
        </w:tc>
        <w:tc>
          <w:tcPr>
            <w:tcW w:w="5381" w:type="dxa"/>
            <w:gridSpan w:val="2"/>
          </w:tcPr>
          <w:p w14:paraId="625139DF">
            <w:pPr>
              <w:spacing w:line="380" w:lineRule="exact"/>
              <w:jc w:val="left"/>
              <w:rPr>
                <w:rFonts w:ascii="宋体" w:hAnsi="宋体"/>
                <w:b/>
                <w:bCs/>
                <w:sz w:val="18"/>
                <w:szCs w:val="18"/>
              </w:rPr>
            </w:pPr>
            <w:r>
              <w:rPr>
                <w:rFonts w:hint="eastAsia" w:ascii="宋体" w:hAnsi="宋体"/>
                <w:sz w:val="18"/>
                <w:szCs w:val="18"/>
              </w:rPr>
              <w:t>纳税人税号：</w:t>
            </w:r>
          </w:p>
        </w:tc>
      </w:tr>
      <w:tr w14:paraId="63651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2BD8011C">
            <w:pPr>
              <w:spacing w:line="380" w:lineRule="exact"/>
              <w:jc w:val="left"/>
              <w:rPr>
                <w:rFonts w:ascii="宋体" w:hAnsi="宋体"/>
                <w:b/>
                <w:bCs/>
                <w:sz w:val="18"/>
                <w:szCs w:val="18"/>
              </w:rPr>
            </w:pPr>
            <w:r>
              <w:rPr>
                <w:rFonts w:hint="eastAsia" w:ascii="宋体" w:hAnsi="宋体"/>
                <w:sz w:val="18"/>
                <w:szCs w:val="18"/>
              </w:rPr>
              <w:t>开 户 银行：</w:t>
            </w:r>
          </w:p>
        </w:tc>
        <w:tc>
          <w:tcPr>
            <w:tcW w:w="5381" w:type="dxa"/>
            <w:gridSpan w:val="2"/>
          </w:tcPr>
          <w:p w14:paraId="1F9B1359">
            <w:pPr>
              <w:spacing w:line="380" w:lineRule="exact"/>
              <w:jc w:val="left"/>
              <w:rPr>
                <w:rFonts w:ascii="宋体" w:hAnsi="宋体"/>
                <w:b/>
                <w:bCs/>
                <w:sz w:val="18"/>
                <w:szCs w:val="18"/>
              </w:rPr>
            </w:pPr>
            <w:r>
              <w:rPr>
                <w:rFonts w:hint="eastAsia" w:ascii="宋体" w:hAnsi="宋体"/>
                <w:sz w:val="18"/>
                <w:szCs w:val="18"/>
              </w:rPr>
              <w:t>开 户 银行：</w:t>
            </w:r>
          </w:p>
        </w:tc>
      </w:tr>
      <w:tr w14:paraId="255AD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6B972DD8">
            <w:pPr>
              <w:spacing w:line="380" w:lineRule="exact"/>
              <w:jc w:val="left"/>
              <w:rPr>
                <w:rFonts w:ascii="宋体" w:hAnsi="宋体"/>
                <w:b/>
                <w:bCs/>
                <w:sz w:val="18"/>
                <w:szCs w:val="18"/>
              </w:rPr>
            </w:pPr>
            <w:r>
              <w:rPr>
                <w:rFonts w:hint="eastAsia" w:ascii="宋体" w:hAnsi="宋体"/>
                <w:sz w:val="18"/>
                <w:szCs w:val="18"/>
              </w:rPr>
              <w:t>账      号：</w:t>
            </w:r>
          </w:p>
        </w:tc>
        <w:tc>
          <w:tcPr>
            <w:tcW w:w="5381" w:type="dxa"/>
            <w:gridSpan w:val="2"/>
          </w:tcPr>
          <w:p w14:paraId="30405156">
            <w:pPr>
              <w:spacing w:line="380" w:lineRule="exact"/>
              <w:jc w:val="left"/>
              <w:rPr>
                <w:rFonts w:ascii="宋体" w:hAnsi="宋体"/>
                <w:b/>
                <w:bCs/>
                <w:sz w:val="18"/>
                <w:szCs w:val="18"/>
              </w:rPr>
            </w:pPr>
            <w:r>
              <w:rPr>
                <w:rFonts w:hint="eastAsia" w:ascii="宋体" w:hAnsi="宋体"/>
                <w:sz w:val="18"/>
                <w:szCs w:val="18"/>
              </w:rPr>
              <w:t>账      号：</w:t>
            </w:r>
          </w:p>
        </w:tc>
      </w:tr>
      <w:tr w14:paraId="390DA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27AEE0BA">
            <w:pPr>
              <w:spacing w:line="380" w:lineRule="exact"/>
              <w:jc w:val="left"/>
              <w:rPr>
                <w:rFonts w:ascii="宋体" w:hAnsi="宋体"/>
                <w:b/>
                <w:bCs/>
                <w:sz w:val="18"/>
                <w:szCs w:val="18"/>
              </w:rPr>
            </w:pPr>
            <w:r>
              <w:rPr>
                <w:rFonts w:hint="eastAsia" w:ascii="宋体" w:hAnsi="宋体"/>
                <w:sz w:val="18"/>
                <w:szCs w:val="18"/>
              </w:rPr>
              <w:t>邮      编：</w:t>
            </w:r>
          </w:p>
        </w:tc>
        <w:tc>
          <w:tcPr>
            <w:tcW w:w="5381" w:type="dxa"/>
            <w:gridSpan w:val="2"/>
          </w:tcPr>
          <w:p w14:paraId="15DEF525">
            <w:pPr>
              <w:spacing w:line="380" w:lineRule="exact"/>
              <w:jc w:val="left"/>
              <w:rPr>
                <w:rFonts w:ascii="宋体" w:hAnsi="宋体"/>
                <w:b/>
                <w:bCs/>
                <w:sz w:val="18"/>
                <w:szCs w:val="18"/>
              </w:rPr>
            </w:pPr>
            <w:r>
              <w:rPr>
                <w:rFonts w:hint="eastAsia" w:ascii="宋体" w:hAnsi="宋体"/>
                <w:sz w:val="18"/>
                <w:szCs w:val="18"/>
              </w:rPr>
              <w:t>邮      编：</w:t>
            </w:r>
          </w:p>
        </w:tc>
      </w:tr>
      <w:tr w14:paraId="38C73F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053516B8">
            <w:pPr>
              <w:spacing w:line="380" w:lineRule="exact"/>
              <w:jc w:val="left"/>
              <w:rPr>
                <w:rFonts w:ascii="宋体" w:hAnsi="宋体"/>
                <w:b/>
                <w:bCs/>
                <w:sz w:val="18"/>
                <w:szCs w:val="18"/>
              </w:rPr>
            </w:pPr>
            <w:r>
              <w:rPr>
                <w:rFonts w:hint="eastAsia" w:ascii="宋体" w:hAnsi="宋体"/>
                <w:sz w:val="18"/>
                <w:szCs w:val="18"/>
              </w:rPr>
              <w:t>电      话：</w:t>
            </w:r>
          </w:p>
        </w:tc>
        <w:tc>
          <w:tcPr>
            <w:tcW w:w="5381" w:type="dxa"/>
            <w:gridSpan w:val="2"/>
          </w:tcPr>
          <w:p w14:paraId="7FC94C8E">
            <w:pPr>
              <w:spacing w:line="380" w:lineRule="exact"/>
              <w:jc w:val="left"/>
              <w:rPr>
                <w:rFonts w:ascii="宋体" w:hAnsi="宋体"/>
                <w:b/>
                <w:bCs/>
                <w:sz w:val="18"/>
                <w:szCs w:val="18"/>
              </w:rPr>
            </w:pPr>
            <w:r>
              <w:rPr>
                <w:rFonts w:hint="eastAsia" w:ascii="宋体" w:hAnsi="宋体"/>
                <w:sz w:val="18"/>
                <w:szCs w:val="18"/>
              </w:rPr>
              <w:t>电      话：</w:t>
            </w:r>
          </w:p>
        </w:tc>
      </w:tr>
      <w:tr w14:paraId="11188B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05C922A7">
            <w:pPr>
              <w:spacing w:line="380" w:lineRule="exact"/>
              <w:jc w:val="left"/>
              <w:rPr>
                <w:rFonts w:ascii="宋体" w:hAnsi="宋体"/>
                <w:b/>
                <w:bCs/>
                <w:sz w:val="18"/>
                <w:szCs w:val="18"/>
              </w:rPr>
            </w:pPr>
            <w:r>
              <w:rPr>
                <w:rFonts w:hint="eastAsia" w:ascii="宋体" w:hAnsi="宋体"/>
                <w:sz w:val="18"/>
                <w:szCs w:val="18"/>
              </w:rPr>
              <w:t>传      真：</w:t>
            </w:r>
          </w:p>
        </w:tc>
        <w:tc>
          <w:tcPr>
            <w:tcW w:w="5381" w:type="dxa"/>
            <w:gridSpan w:val="2"/>
          </w:tcPr>
          <w:p w14:paraId="2943DA10">
            <w:pPr>
              <w:spacing w:line="380" w:lineRule="exact"/>
              <w:jc w:val="left"/>
              <w:rPr>
                <w:rFonts w:ascii="宋体" w:hAnsi="宋体"/>
                <w:b/>
                <w:bCs/>
                <w:sz w:val="18"/>
                <w:szCs w:val="18"/>
              </w:rPr>
            </w:pPr>
            <w:r>
              <w:rPr>
                <w:rFonts w:hint="eastAsia" w:ascii="宋体" w:hAnsi="宋体"/>
                <w:sz w:val="18"/>
                <w:szCs w:val="18"/>
              </w:rPr>
              <w:t>传      真：</w:t>
            </w:r>
          </w:p>
        </w:tc>
      </w:tr>
      <w:tr w14:paraId="0DC35F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21" w:type="dxa"/>
          </w:tcPr>
          <w:p w14:paraId="25233D25">
            <w:pPr>
              <w:spacing w:line="380" w:lineRule="exact"/>
              <w:jc w:val="left"/>
              <w:rPr>
                <w:rFonts w:ascii="宋体" w:hAnsi="宋体"/>
                <w:b/>
                <w:bCs/>
                <w:sz w:val="18"/>
                <w:szCs w:val="18"/>
              </w:rPr>
            </w:pPr>
            <w:r>
              <w:rPr>
                <w:rFonts w:hint="eastAsia" w:ascii="宋体" w:hAnsi="宋体"/>
                <w:sz w:val="18"/>
                <w:szCs w:val="18"/>
              </w:rPr>
              <w:t>法定代表人：</w:t>
            </w:r>
          </w:p>
        </w:tc>
        <w:tc>
          <w:tcPr>
            <w:tcW w:w="1760" w:type="dxa"/>
          </w:tcPr>
          <w:p w14:paraId="3DF303B0">
            <w:pPr>
              <w:spacing w:line="380" w:lineRule="exact"/>
              <w:jc w:val="left"/>
              <w:rPr>
                <w:rFonts w:ascii="宋体" w:hAnsi="宋体"/>
                <w:b/>
                <w:bCs/>
                <w:sz w:val="18"/>
                <w:szCs w:val="18"/>
              </w:rPr>
            </w:pPr>
            <w:r>
              <w:rPr>
                <w:rFonts w:hint="eastAsia" w:ascii="宋体" w:hAnsi="宋体"/>
                <w:sz w:val="18"/>
                <w:szCs w:val="18"/>
              </w:rPr>
              <w:t>（签字）</w:t>
            </w:r>
          </w:p>
        </w:tc>
        <w:tc>
          <w:tcPr>
            <w:tcW w:w="3878" w:type="dxa"/>
          </w:tcPr>
          <w:p w14:paraId="75BFE5EF">
            <w:pPr>
              <w:spacing w:line="380" w:lineRule="exact"/>
              <w:jc w:val="left"/>
              <w:rPr>
                <w:rFonts w:ascii="宋体" w:hAnsi="宋体"/>
                <w:b/>
                <w:bCs/>
                <w:sz w:val="18"/>
                <w:szCs w:val="18"/>
              </w:rPr>
            </w:pPr>
            <w:r>
              <w:rPr>
                <w:rFonts w:hint="eastAsia" w:ascii="宋体" w:hAnsi="宋体"/>
                <w:sz w:val="18"/>
                <w:szCs w:val="18"/>
              </w:rPr>
              <w:t>法定代表人：</w:t>
            </w:r>
          </w:p>
        </w:tc>
        <w:tc>
          <w:tcPr>
            <w:tcW w:w="1503" w:type="dxa"/>
          </w:tcPr>
          <w:p w14:paraId="5DEDDC22">
            <w:pPr>
              <w:spacing w:line="380" w:lineRule="exact"/>
              <w:jc w:val="left"/>
              <w:rPr>
                <w:rFonts w:ascii="宋体" w:hAnsi="宋体"/>
                <w:b/>
                <w:bCs/>
                <w:sz w:val="18"/>
                <w:szCs w:val="18"/>
              </w:rPr>
            </w:pPr>
            <w:r>
              <w:rPr>
                <w:rFonts w:hint="eastAsia" w:ascii="宋体" w:hAnsi="宋体"/>
                <w:sz w:val="18"/>
                <w:szCs w:val="18"/>
              </w:rPr>
              <w:t>（签字）</w:t>
            </w:r>
          </w:p>
        </w:tc>
      </w:tr>
      <w:tr w14:paraId="14105E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621" w:type="dxa"/>
          </w:tcPr>
          <w:p w14:paraId="1202AD85">
            <w:pPr>
              <w:spacing w:line="380" w:lineRule="exact"/>
              <w:jc w:val="left"/>
              <w:rPr>
                <w:rFonts w:ascii="宋体" w:hAnsi="宋体"/>
                <w:b/>
                <w:bCs/>
                <w:sz w:val="18"/>
                <w:szCs w:val="18"/>
              </w:rPr>
            </w:pPr>
            <w:r>
              <w:rPr>
                <w:rFonts w:hint="eastAsia" w:ascii="宋体" w:hAnsi="宋体"/>
                <w:sz w:val="18"/>
                <w:szCs w:val="18"/>
              </w:rPr>
              <w:t xml:space="preserve">委托代理人：       </w:t>
            </w:r>
          </w:p>
        </w:tc>
        <w:tc>
          <w:tcPr>
            <w:tcW w:w="1760" w:type="dxa"/>
          </w:tcPr>
          <w:p w14:paraId="1AC38204">
            <w:pPr>
              <w:spacing w:line="380" w:lineRule="exact"/>
              <w:jc w:val="left"/>
              <w:rPr>
                <w:rFonts w:ascii="宋体" w:hAnsi="宋体"/>
                <w:b/>
                <w:bCs/>
                <w:sz w:val="18"/>
                <w:szCs w:val="18"/>
              </w:rPr>
            </w:pPr>
            <w:r>
              <w:rPr>
                <w:rFonts w:hint="eastAsia" w:ascii="宋体" w:hAnsi="宋体"/>
                <w:sz w:val="18"/>
                <w:szCs w:val="18"/>
              </w:rPr>
              <w:t>（签字）</w:t>
            </w:r>
          </w:p>
        </w:tc>
        <w:tc>
          <w:tcPr>
            <w:tcW w:w="3878" w:type="dxa"/>
          </w:tcPr>
          <w:p w14:paraId="11945A65">
            <w:pPr>
              <w:spacing w:line="380" w:lineRule="exact"/>
              <w:jc w:val="left"/>
              <w:rPr>
                <w:rFonts w:ascii="宋体" w:hAnsi="宋体"/>
                <w:b/>
                <w:bCs/>
                <w:sz w:val="18"/>
                <w:szCs w:val="18"/>
              </w:rPr>
            </w:pPr>
            <w:r>
              <w:rPr>
                <w:rFonts w:hint="eastAsia" w:ascii="宋体" w:hAnsi="宋体"/>
                <w:sz w:val="18"/>
                <w:szCs w:val="18"/>
              </w:rPr>
              <w:t xml:space="preserve">委托代理人：         </w:t>
            </w:r>
          </w:p>
        </w:tc>
        <w:tc>
          <w:tcPr>
            <w:tcW w:w="1503" w:type="dxa"/>
          </w:tcPr>
          <w:p w14:paraId="3A591AEF">
            <w:pPr>
              <w:spacing w:line="380" w:lineRule="exact"/>
              <w:jc w:val="left"/>
              <w:rPr>
                <w:rFonts w:ascii="宋体" w:hAnsi="宋体"/>
                <w:b/>
                <w:bCs/>
                <w:sz w:val="18"/>
                <w:szCs w:val="18"/>
              </w:rPr>
            </w:pPr>
            <w:r>
              <w:rPr>
                <w:rFonts w:hint="eastAsia" w:ascii="宋体" w:hAnsi="宋体"/>
                <w:sz w:val="18"/>
                <w:szCs w:val="18"/>
              </w:rPr>
              <w:t>（签字）</w:t>
            </w:r>
          </w:p>
        </w:tc>
      </w:tr>
      <w:tr w14:paraId="1F805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381" w:type="dxa"/>
            <w:gridSpan w:val="2"/>
          </w:tcPr>
          <w:p w14:paraId="3C484C70">
            <w:pPr>
              <w:spacing w:line="380" w:lineRule="exact"/>
              <w:jc w:val="left"/>
              <w:rPr>
                <w:rFonts w:ascii="宋体" w:hAnsi="宋体"/>
                <w:b/>
                <w:bCs/>
                <w:sz w:val="18"/>
                <w:szCs w:val="18"/>
              </w:rPr>
            </w:pPr>
            <w:r>
              <w:rPr>
                <w:rFonts w:hint="eastAsia" w:ascii="宋体" w:hAnsi="宋体"/>
                <w:sz w:val="18"/>
                <w:szCs w:val="18"/>
              </w:rPr>
              <w:t>日期：</w:t>
            </w:r>
          </w:p>
        </w:tc>
        <w:tc>
          <w:tcPr>
            <w:tcW w:w="5381" w:type="dxa"/>
            <w:gridSpan w:val="2"/>
          </w:tcPr>
          <w:p w14:paraId="4EF951C0">
            <w:pPr>
              <w:spacing w:line="380" w:lineRule="exact"/>
              <w:jc w:val="left"/>
              <w:rPr>
                <w:rFonts w:ascii="宋体" w:hAnsi="宋体"/>
                <w:b/>
                <w:bCs/>
                <w:sz w:val="18"/>
                <w:szCs w:val="18"/>
              </w:rPr>
            </w:pPr>
            <w:r>
              <w:rPr>
                <w:rFonts w:hint="eastAsia" w:ascii="宋体" w:hAnsi="宋体"/>
                <w:sz w:val="18"/>
                <w:szCs w:val="18"/>
              </w:rPr>
              <w:t>日期：</w:t>
            </w:r>
          </w:p>
        </w:tc>
      </w:tr>
    </w:tbl>
    <w:p w14:paraId="20E0342B">
      <w:pPr>
        <w:rPr>
          <w:rFonts w:ascii="等线" w:hAnsi="等线" w:eastAsia="等线"/>
          <w:b/>
          <w:bCs/>
          <w:sz w:val="18"/>
          <w:szCs w:val="18"/>
        </w:rPr>
      </w:pPr>
    </w:p>
    <w:p w14:paraId="72B0C090">
      <w:pPr>
        <w:widowControl/>
        <w:jc w:val="left"/>
        <w:rPr>
          <w:rFonts w:ascii="等线" w:hAnsi="等线" w:eastAsia="等线"/>
          <w:b/>
          <w:bCs/>
          <w:sz w:val="32"/>
          <w:szCs w:val="32"/>
        </w:rPr>
      </w:pPr>
      <w:r>
        <w:rPr>
          <w:rFonts w:ascii="等线" w:hAnsi="等线" w:eastAsia="等线"/>
          <w:b/>
          <w:bCs/>
          <w:sz w:val="32"/>
          <w:szCs w:val="32"/>
        </w:rPr>
        <w:br w:type="page"/>
      </w:r>
    </w:p>
    <w:p w14:paraId="401739F0">
      <w:pPr>
        <w:rPr>
          <w:rFonts w:ascii="等线" w:hAnsi="等线" w:eastAsia="等线"/>
          <w:b/>
          <w:bCs/>
          <w:sz w:val="32"/>
          <w:szCs w:val="32"/>
        </w:rPr>
      </w:pPr>
      <w:r>
        <w:rPr>
          <w:rFonts w:hint="eastAsia" w:ascii="等线" w:hAnsi="等线" w:eastAsia="等线"/>
          <w:b/>
          <w:bCs/>
          <w:sz w:val="32"/>
          <w:szCs w:val="32"/>
        </w:rPr>
        <w:t>附件1</w:t>
      </w:r>
    </w:p>
    <w:tbl>
      <w:tblPr>
        <w:tblStyle w:val="6"/>
        <w:tblW w:w="8635" w:type="dxa"/>
        <w:jc w:val="center"/>
        <w:tblLayout w:type="autofit"/>
        <w:tblCellMar>
          <w:top w:w="0" w:type="dxa"/>
          <w:left w:w="108" w:type="dxa"/>
          <w:bottom w:w="0" w:type="dxa"/>
          <w:right w:w="108" w:type="dxa"/>
        </w:tblCellMar>
      </w:tblPr>
      <w:tblGrid>
        <w:gridCol w:w="992"/>
        <w:gridCol w:w="568"/>
        <w:gridCol w:w="707"/>
        <w:gridCol w:w="710"/>
        <w:gridCol w:w="566"/>
        <w:gridCol w:w="852"/>
        <w:gridCol w:w="1134"/>
        <w:gridCol w:w="850"/>
        <w:gridCol w:w="997"/>
        <w:gridCol w:w="279"/>
        <w:gridCol w:w="980"/>
      </w:tblGrid>
      <w:tr w14:paraId="31DDA864">
        <w:tblPrEx>
          <w:tblCellMar>
            <w:top w:w="0" w:type="dxa"/>
            <w:left w:w="108" w:type="dxa"/>
            <w:bottom w:w="0" w:type="dxa"/>
            <w:right w:w="108" w:type="dxa"/>
          </w:tblCellMar>
        </w:tblPrEx>
        <w:trPr>
          <w:trHeight w:val="280" w:hRule="atLeast"/>
          <w:jc w:val="center"/>
        </w:trPr>
        <w:tc>
          <w:tcPr>
            <w:tcW w:w="8635" w:type="dxa"/>
            <w:gridSpan w:val="11"/>
            <w:tcBorders>
              <w:bottom w:val="single" w:color="auto" w:sz="4" w:space="0"/>
            </w:tcBorders>
            <w:shd w:val="clear" w:color="auto" w:fill="FFFFFF"/>
            <w:noWrap/>
            <w:vAlign w:val="center"/>
          </w:tcPr>
          <w:p w14:paraId="18CFA84F">
            <w:pPr>
              <w:widowControl/>
              <w:jc w:val="center"/>
              <w:rPr>
                <w:rFonts w:ascii="宋体" w:hAnsi="宋体" w:cs="宋体"/>
                <w:color w:val="000000"/>
                <w:sz w:val="24"/>
              </w:rPr>
            </w:pPr>
            <w:r>
              <w:rPr>
                <w:rFonts w:hint="eastAsia" w:ascii="宋体" w:hAnsi="宋体" w:cs="宋体"/>
                <w:color w:val="000000"/>
                <w:sz w:val="36"/>
                <w:szCs w:val="36"/>
              </w:rPr>
              <w:t>物资采购（要货）单</w:t>
            </w:r>
          </w:p>
        </w:tc>
      </w:tr>
      <w:tr w14:paraId="3755A434">
        <w:tblPrEx>
          <w:tblCellMar>
            <w:top w:w="0" w:type="dxa"/>
            <w:left w:w="108" w:type="dxa"/>
            <w:bottom w:w="0" w:type="dxa"/>
            <w:right w:w="108" w:type="dxa"/>
          </w:tblCellMar>
        </w:tblPrEx>
        <w:trPr>
          <w:trHeight w:val="550" w:hRule="atLeast"/>
          <w:jc w:val="center"/>
        </w:trPr>
        <w:tc>
          <w:tcPr>
            <w:tcW w:w="2977"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5E37D27C">
            <w:pPr>
              <w:widowControl/>
              <w:jc w:val="left"/>
              <w:rPr>
                <w:rFonts w:ascii="宋体" w:hAnsi="宋体" w:cs="宋体"/>
                <w:color w:val="000000"/>
                <w:sz w:val="18"/>
                <w:szCs w:val="18"/>
              </w:rPr>
            </w:pPr>
            <w:r>
              <w:rPr>
                <w:rFonts w:hint="eastAsia" w:ascii="宋体" w:hAnsi="宋体" w:cs="宋体"/>
                <w:color w:val="000000"/>
                <w:sz w:val="18"/>
                <w:szCs w:val="18"/>
              </w:rPr>
              <w:t>卖方联系人（收件人）：</w:t>
            </w:r>
          </w:p>
        </w:tc>
        <w:tc>
          <w:tcPr>
            <w:tcW w:w="141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0679B6EE">
            <w:pPr>
              <w:widowControl/>
              <w:jc w:val="left"/>
              <w:rPr>
                <w:rFonts w:ascii="宋体" w:hAnsi="宋体" w:cs="宋体"/>
                <w:color w:val="000000"/>
                <w:sz w:val="18"/>
                <w:szCs w:val="18"/>
              </w:rPr>
            </w:pPr>
          </w:p>
        </w:tc>
        <w:tc>
          <w:tcPr>
            <w:tcW w:w="2981"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0BFF285D">
            <w:pPr>
              <w:widowControl/>
              <w:jc w:val="left"/>
              <w:rPr>
                <w:rFonts w:ascii="宋体" w:hAnsi="宋体" w:cs="宋体"/>
                <w:color w:val="000000"/>
                <w:sz w:val="18"/>
                <w:szCs w:val="18"/>
              </w:rPr>
            </w:pPr>
            <w:r>
              <w:rPr>
                <w:rFonts w:hint="eastAsia" w:ascii="宋体" w:hAnsi="宋体" w:cs="宋体"/>
                <w:color w:val="000000"/>
                <w:sz w:val="18"/>
                <w:szCs w:val="18"/>
              </w:rPr>
              <w:t>买方联系人（发件人）：</w:t>
            </w:r>
          </w:p>
        </w:tc>
        <w:tc>
          <w:tcPr>
            <w:tcW w:w="125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107C57AB">
            <w:pPr>
              <w:widowControl/>
              <w:jc w:val="left"/>
              <w:rPr>
                <w:rFonts w:ascii="宋体" w:hAnsi="宋体" w:cs="宋体"/>
                <w:color w:val="000000"/>
                <w:sz w:val="18"/>
                <w:szCs w:val="18"/>
              </w:rPr>
            </w:pPr>
          </w:p>
        </w:tc>
      </w:tr>
      <w:tr w14:paraId="329A24D9">
        <w:tblPrEx>
          <w:tblCellMar>
            <w:top w:w="0" w:type="dxa"/>
            <w:left w:w="108" w:type="dxa"/>
            <w:bottom w:w="0" w:type="dxa"/>
            <w:right w:w="108" w:type="dxa"/>
          </w:tblCellMar>
        </w:tblPrEx>
        <w:trPr>
          <w:trHeight w:val="423" w:hRule="atLeast"/>
          <w:jc w:val="center"/>
        </w:trPr>
        <w:tc>
          <w:tcPr>
            <w:tcW w:w="2977"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6F3BE44C">
            <w:pPr>
              <w:widowControl/>
              <w:jc w:val="left"/>
              <w:rPr>
                <w:rFonts w:ascii="宋体" w:hAnsi="宋体" w:cs="宋体"/>
                <w:color w:val="000000"/>
                <w:sz w:val="18"/>
                <w:szCs w:val="18"/>
              </w:rPr>
            </w:pPr>
            <w:r>
              <w:rPr>
                <w:rFonts w:hint="eastAsia" w:ascii="宋体" w:hAnsi="宋体" w:cs="宋体"/>
                <w:color w:val="000000"/>
                <w:sz w:val="18"/>
                <w:szCs w:val="18"/>
              </w:rPr>
              <w:t>卖方联系电话：</w:t>
            </w:r>
          </w:p>
        </w:tc>
        <w:tc>
          <w:tcPr>
            <w:tcW w:w="141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040D40F4">
            <w:pPr>
              <w:widowControl/>
              <w:jc w:val="left"/>
              <w:rPr>
                <w:rFonts w:ascii="宋体" w:hAnsi="宋体" w:cs="宋体"/>
                <w:color w:val="000000"/>
                <w:sz w:val="18"/>
                <w:szCs w:val="18"/>
              </w:rPr>
            </w:pPr>
          </w:p>
        </w:tc>
        <w:tc>
          <w:tcPr>
            <w:tcW w:w="2981"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103BB45B">
            <w:pPr>
              <w:widowControl/>
              <w:jc w:val="left"/>
              <w:rPr>
                <w:rFonts w:ascii="宋体" w:hAnsi="宋体" w:cs="宋体"/>
                <w:color w:val="000000"/>
                <w:sz w:val="18"/>
                <w:szCs w:val="18"/>
              </w:rPr>
            </w:pPr>
            <w:r>
              <w:rPr>
                <w:rFonts w:hint="eastAsia" w:ascii="宋体" w:hAnsi="宋体" w:cs="宋体"/>
                <w:color w:val="000000"/>
                <w:sz w:val="18"/>
                <w:szCs w:val="18"/>
              </w:rPr>
              <w:t>买方联系电话：</w:t>
            </w:r>
          </w:p>
        </w:tc>
        <w:tc>
          <w:tcPr>
            <w:tcW w:w="125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0C898A5C">
            <w:pPr>
              <w:widowControl/>
              <w:jc w:val="left"/>
              <w:rPr>
                <w:rFonts w:ascii="宋体" w:hAnsi="宋体" w:cs="宋体"/>
                <w:color w:val="000000"/>
                <w:sz w:val="18"/>
                <w:szCs w:val="18"/>
              </w:rPr>
            </w:pPr>
          </w:p>
        </w:tc>
      </w:tr>
      <w:tr w14:paraId="07E02B95">
        <w:tblPrEx>
          <w:tblCellMar>
            <w:top w:w="0" w:type="dxa"/>
            <w:left w:w="108" w:type="dxa"/>
            <w:bottom w:w="0" w:type="dxa"/>
            <w:right w:w="108" w:type="dxa"/>
          </w:tblCellMar>
        </w:tblPrEx>
        <w:trPr>
          <w:trHeight w:val="550" w:hRule="atLeast"/>
          <w:jc w:val="center"/>
        </w:trPr>
        <w:tc>
          <w:tcPr>
            <w:tcW w:w="2977"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664BE461">
            <w:pPr>
              <w:widowControl/>
              <w:jc w:val="left"/>
              <w:rPr>
                <w:rFonts w:ascii="宋体" w:hAnsi="宋体" w:cs="宋体"/>
                <w:color w:val="000000"/>
                <w:sz w:val="18"/>
                <w:szCs w:val="18"/>
              </w:rPr>
            </w:pPr>
            <w:r>
              <w:rPr>
                <w:rFonts w:hint="eastAsia" w:ascii="宋体" w:hAnsi="宋体" w:cs="宋体"/>
                <w:color w:val="000000"/>
                <w:sz w:val="18"/>
                <w:szCs w:val="18"/>
              </w:rPr>
              <w:t>收件单位：</w:t>
            </w:r>
          </w:p>
        </w:tc>
        <w:tc>
          <w:tcPr>
            <w:tcW w:w="141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234F097E">
            <w:pPr>
              <w:widowControl/>
              <w:jc w:val="left"/>
              <w:rPr>
                <w:rFonts w:ascii="宋体" w:hAnsi="宋体" w:cs="宋体"/>
                <w:color w:val="000000"/>
                <w:sz w:val="18"/>
                <w:szCs w:val="18"/>
              </w:rPr>
            </w:pPr>
          </w:p>
        </w:tc>
        <w:tc>
          <w:tcPr>
            <w:tcW w:w="2981"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6F710ED0">
            <w:pPr>
              <w:widowControl/>
              <w:jc w:val="left"/>
              <w:rPr>
                <w:rFonts w:ascii="宋体" w:hAnsi="宋体" w:cs="宋体"/>
                <w:color w:val="000000"/>
                <w:sz w:val="18"/>
                <w:szCs w:val="18"/>
              </w:rPr>
            </w:pPr>
            <w:r>
              <w:rPr>
                <w:rFonts w:hint="eastAsia" w:ascii="宋体" w:hAnsi="宋体" w:cs="宋体"/>
                <w:color w:val="000000"/>
                <w:sz w:val="18"/>
                <w:szCs w:val="18"/>
              </w:rPr>
              <w:t>卖方电子邮箱:（必填项）</w:t>
            </w:r>
          </w:p>
        </w:tc>
        <w:tc>
          <w:tcPr>
            <w:tcW w:w="125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7589B8F1">
            <w:pPr>
              <w:widowControl/>
              <w:jc w:val="left"/>
              <w:rPr>
                <w:rFonts w:ascii="宋体" w:hAnsi="宋体" w:cs="宋体"/>
                <w:color w:val="000000"/>
                <w:sz w:val="18"/>
                <w:szCs w:val="18"/>
              </w:rPr>
            </w:pPr>
          </w:p>
        </w:tc>
      </w:tr>
      <w:tr w14:paraId="4ED9B0BA">
        <w:tblPrEx>
          <w:tblCellMar>
            <w:top w:w="0" w:type="dxa"/>
            <w:left w:w="108" w:type="dxa"/>
            <w:bottom w:w="0" w:type="dxa"/>
            <w:right w:w="108" w:type="dxa"/>
          </w:tblCellMar>
        </w:tblPrEx>
        <w:trPr>
          <w:trHeight w:val="550" w:hRule="atLeast"/>
          <w:jc w:val="center"/>
        </w:trPr>
        <w:tc>
          <w:tcPr>
            <w:tcW w:w="2977"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715ADBFA">
            <w:pPr>
              <w:widowControl/>
              <w:jc w:val="left"/>
              <w:rPr>
                <w:rFonts w:ascii="宋体" w:hAnsi="宋体" w:cs="宋体"/>
                <w:color w:val="000000"/>
                <w:sz w:val="18"/>
                <w:szCs w:val="18"/>
              </w:rPr>
            </w:pPr>
            <w:r>
              <w:rPr>
                <w:rFonts w:hint="eastAsia" w:ascii="宋体" w:hAnsi="宋体" w:cs="宋体"/>
                <w:color w:val="000000"/>
                <w:sz w:val="18"/>
                <w:szCs w:val="18"/>
              </w:rPr>
              <w:t>卖方传真：</w:t>
            </w:r>
          </w:p>
        </w:tc>
        <w:tc>
          <w:tcPr>
            <w:tcW w:w="141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3577000F">
            <w:pPr>
              <w:widowControl/>
              <w:jc w:val="left"/>
              <w:rPr>
                <w:rFonts w:ascii="宋体" w:hAnsi="宋体" w:cs="宋体"/>
                <w:color w:val="000000"/>
                <w:sz w:val="18"/>
                <w:szCs w:val="18"/>
              </w:rPr>
            </w:pPr>
          </w:p>
        </w:tc>
        <w:tc>
          <w:tcPr>
            <w:tcW w:w="2981"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0E95B2F1">
            <w:pPr>
              <w:widowControl/>
              <w:jc w:val="left"/>
              <w:rPr>
                <w:rFonts w:ascii="宋体" w:hAnsi="宋体" w:cs="宋体"/>
                <w:color w:val="000000"/>
                <w:sz w:val="18"/>
                <w:szCs w:val="18"/>
              </w:rPr>
            </w:pPr>
            <w:r>
              <w:rPr>
                <w:rFonts w:hint="eastAsia" w:ascii="宋体" w:hAnsi="宋体" w:cs="宋体"/>
                <w:color w:val="000000"/>
                <w:sz w:val="18"/>
                <w:szCs w:val="18"/>
              </w:rPr>
              <w:t>采购订单号:</w:t>
            </w:r>
          </w:p>
        </w:tc>
        <w:tc>
          <w:tcPr>
            <w:tcW w:w="125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44B6CACF">
            <w:pPr>
              <w:widowControl/>
              <w:jc w:val="left"/>
              <w:rPr>
                <w:rFonts w:ascii="宋体" w:hAnsi="宋体" w:cs="宋体"/>
                <w:color w:val="000000"/>
                <w:sz w:val="18"/>
                <w:szCs w:val="18"/>
              </w:rPr>
            </w:pPr>
          </w:p>
        </w:tc>
      </w:tr>
      <w:tr w14:paraId="51B1EB09">
        <w:tblPrEx>
          <w:tblCellMar>
            <w:top w:w="0" w:type="dxa"/>
            <w:left w:w="108" w:type="dxa"/>
            <w:bottom w:w="0" w:type="dxa"/>
            <w:right w:w="108" w:type="dxa"/>
          </w:tblCellMar>
        </w:tblPrEx>
        <w:trPr>
          <w:trHeight w:val="550" w:hRule="atLeast"/>
          <w:jc w:val="center"/>
        </w:trPr>
        <w:tc>
          <w:tcPr>
            <w:tcW w:w="2977" w:type="dxa"/>
            <w:gridSpan w:val="4"/>
            <w:tcBorders>
              <w:top w:val="single" w:color="auto" w:sz="4" w:space="0"/>
              <w:left w:val="single" w:color="auto" w:sz="4" w:space="0"/>
              <w:bottom w:val="single" w:color="auto" w:sz="4" w:space="0"/>
              <w:right w:val="single" w:color="auto" w:sz="4" w:space="0"/>
            </w:tcBorders>
            <w:shd w:val="clear" w:color="auto" w:fill="FFFFFF"/>
            <w:noWrap/>
            <w:vAlign w:val="center"/>
          </w:tcPr>
          <w:p w14:paraId="4569CABB">
            <w:pPr>
              <w:widowControl/>
              <w:jc w:val="left"/>
              <w:rPr>
                <w:rFonts w:ascii="宋体" w:hAnsi="宋体" w:cs="宋体"/>
                <w:color w:val="000000"/>
                <w:sz w:val="18"/>
                <w:szCs w:val="18"/>
              </w:rPr>
            </w:pPr>
            <w:r>
              <w:rPr>
                <w:rFonts w:hint="eastAsia" w:ascii="宋体" w:hAnsi="宋体" w:cs="宋体"/>
                <w:color w:val="000000"/>
                <w:sz w:val="18"/>
                <w:szCs w:val="18"/>
              </w:rPr>
              <w:t>传真日期：</w:t>
            </w:r>
          </w:p>
        </w:tc>
        <w:tc>
          <w:tcPr>
            <w:tcW w:w="1418"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205497BC">
            <w:pPr>
              <w:widowControl/>
              <w:jc w:val="left"/>
              <w:rPr>
                <w:rFonts w:ascii="宋体" w:hAnsi="宋体" w:cs="宋体"/>
                <w:color w:val="000000"/>
                <w:sz w:val="18"/>
                <w:szCs w:val="18"/>
              </w:rPr>
            </w:pPr>
          </w:p>
        </w:tc>
        <w:tc>
          <w:tcPr>
            <w:tcW w:w="2981" w:type="dxa"/>
            <w:gridSpan w:val="3"/>
            <w:tcBorders>
              <w:top w:val="single" w:color="auto" w:sz="4" w:space="0"/>
              <w:left w:val="single" w:color="auto" w:sz="4" w:space="0"/>
              <w:bottom w:val="single" w:color="auto" w:sz="4" w:space="0"/>
              <w:right w:val="single" w:color="auto" w:sz="4" w:space="0"/>
            </w:tcBorders>
            <w:shd w:val="clear" w:color="auto" w:fill="FFFFFF"/>
            <w:noWrap/>
            <w:vAlign w:val="center"/>
          </w:tcPr>
          <w:p w14:paraId="1B0990EA">
            <w:pPr>
              <w:widowControl/>
              <w:jc w:val="left"/>
              <w:rPr>
                <w:rFonts w:ascii="宋体" w:hAnsi="宋体" w:cs="宋体"/>
                <w:color w:val="000000"/>
                <w:sz w:val="18"/>
                <w:szCs w:val="18"/>
              </w:rPr>
            </w:pPr>
            <w:r>
              <w:rPr>
                <w:rFonts w:hint="eastAsia" w:ascii="宋体" w:hAnsi="宋体" w:cs="宋体"/>
                <w:color w:val="000000"/>
                <w:sz w:val="18"/>
                <w:szCs w:val="18"/>
              </w:rPr>
              <w:t>页数：</w:t>
            </w:r>
          </w:p>
        </w:tc>
        <w:tc>
          <w:tcPr>
            <w:tcW w:w="1259"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14:paraId="33098FC7">
            <w:pPr>
              <w:widowControl/>
              <w:jc w:val="left"/>
              <w:rPr>
                <w:rFonts w:ascii="宋体" w:hAnsi="宋体" w:cs="宋体"/>
                <w:color w:val="000000"/>
                <w:sz w:val="18"/>
                <w:szCs w:val="18"/>
              </w:rPr>
            </w:pPr>
          </w:p>
        </w:tc>
      </w:tr>
      <w:tr w14:paraId="760B60A2">
        <w:tblPrEx>
          <w:tblCellMar>
            <w:top w:w="0" w:type="dxa"/>
            <w:left w:w="108" w:type="dxa"/>
            <w:bottom w:w="0" w:type="dxa"/>
            <w:right w:w="108" w:type="dxa"/>
          </w:tblCellMar>
        </w:tblPrEx>
        <w:trPr>
          <w:trHeight w:val="280" w:hRule="atLeast"/>
          <w:jc w:val="center"/>
        </w:trPr>
        <w:tc>
          <w:tcPr>
            <w:tcW w:w="99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2FBF61B4">
            <w:pPr>
              <w:widowControl/>
              <w:rPr>
                <w:rFonts w:ascii="宋体" w:hAnsi="宋体" w:cs="宋体"/>
                <w:color w:val="000000"/>
                <w:sz w:val="18"/>
                <w:szCs w:val="18"/>
              </w:rPr>
            </w:pPr>
            <w:r>
              <w:rPr>
                <w:rFonts w:hint="eastAsia" w:ascii="宋体" w:hAnsi="宋体" w:cs="宋体"/>
                <w:color w:val="000000"/>
                <w:sz w:val="18"/>
                <w:szCs w:val="18"/>
              </w:rPr>
              <w:t>序号</w:t>
            </w:r>
          </w:p>
        </w:tc>
        <w:tc>
          <w:tcPr>
            <w:tcW w:w="1275" w:type="dxa"/>
            <w:gridSpan w:val="2"/>
            <w:tcBorders>
              <w:top w:val="single" w:color="auto" w:sz="4" w:space="0"/>
              <w:left w:val="nil"/>
              <w:bottom w:val="single" w:color="auto" w:sz="4" w:space="0"/>
              <w:right w:val="single" w:color="auto" w:sz="4" w:space="0"/>
            </w:tcBorders>
            <w:shd w:val="clear" w:color="auto" w:fill="FFFFFF"/>
            <w:noWrap/>
            <w:vAlign w:val="center"/>
          </w:tcPr>
          <w:p w14:paraId="5ACC750A">
            <w:pPr>
              <w:widowControl/>
              <w:rPr>
                <w:rFonts w:ascii="宋体" w:hAnsi="宋体" w:cs="宋体"/>
                <w:color w:val="000000"/>
                <w:sz w:val="18"/>
                <w:szCs w:val="18"/>
              </w:rPr>
            </w:pPr>
            <w:r>
              <w:rPr>
                <w:rFonts w:hint="eastAsia" w:ascii="宋体" w:hAnsi="宋体" w:cs="宋体"/>
                <w:color w:val="000000"/>
                <w:sz w:val="18"/>
                <w:szCs w:val="18"/>
              </w:rPr>
              <w:t>物料编码</w:t>
            </w:r>
          </w:p>
        </w:tc>
        <w:tc>
          <w:tcPr>
            <w:tcW w:w="1276" w:type="dxa"/>
            <w:gridSpan w:val="2"/>
            <w:tcBorders>
              <w:top w:val="single" w:color="auto" w:sz="4" w:space="0"/>
              <w:left w:val="nil"/>
              <w:bottom w:val="single" w:color="auto" w:sz="4" w:space="0"/>
              <w:right w:val="single" w:color="auto" w:sz="4" w:space="0"/>
            </w:tcBorders>
            <w:shd w:val="clear" w:color="auto" w:fill="FFFFFF"/>
            <w:noWrap/>
            <w:vAlign w:val="center"/>
          </w:tcPr>
          <w:p w14:paraId="7946301C">
            <w:pPr>
              <w:widowControl/>
              <w:jc w:val="left"/>
              <w:rPr>
                <w:rFonts w:ascii="宋体" w:hAnsi="宋体" w:cs="宋体"/>
                <w:color w:val="000000"/>
                <w:sz w:val="18"/>
                <w:szCs w:val="18"/>
              </w:rPr>
            </w:pPr>
            <w:r>
              <w:rPr>
                <w:rFonts w:hint="eastAsia" w:ascii="宋体" w:hAnsi="宋体" w:cs="宋体"/>
                <w:color w:val="000000"/>
                <w:sz w:val="18"/>
                <w:szCs w:val="18"/>
              </w:rPr>
              <w:t>物料名称</w:t>
            </w:r>
          </w:p>
        </w:tc>
        <w:tc>
          <w:tcPr>
            <w:tcW w:w="852" w:type="dxa"/>
            <w:tcBorders>
              <w:top w:val="single" w:color="auto" w:sz="4" w:space="0"/>
              <w:left w:val="nil"/>
              <w:bottom w:val="single" w:color="auto" w:sz="4" w:space="0"/>
              <w:right w:val="single" w:color="auto" w:sz="4" w:space="0"/>
            </w:tcBorders>
            <w:shd w:val="clear" w:color="auto" w:fill="FFFFFF"/>
            <w:noWrap/>
            <w:vAlign w:val="center"/>
          </w:tcPr>
          <w:p w14:paraId="4D042079">
            <w:pPr>
              <w:widowControl/>
              <w:rPr>
                <w:rFonts w:ascii="宋体" w:hAnsi="宋体" w:cs="宋体"/>
                <w:color w:val="000000"/>
                <w:sz w:val="18"/>
                <w:szCs w:val="18"/>
              </w:rPr>
            </w:pPr>
            <w:r>
              <w:rPr>
                <w:rFonts w:hint="eastAsia" w:ascii="宋体" w:hAnsi="宋体" w:cs="宋体"/>
                <w:color w:val="000000"/>
                <w:sz w:val="18"/>
                <w:szCs w:val="18"/>
              </w:rPr>
              <w:t>单位</w:t>
            </w:r>
          </w:p>
        </w:tc>
        <w:tc>
          <w:tcPr>
            <w:tcW w:w="1134" w:type="dxa"/>
            <w:tcBorders>
              <w:top w:val="single" w:color="auto" w:sz="4" w:space="0"/>
              <w:left w:val="nil"/>
              <w:bottom w:val="single" w:color="auto" w:sz="4" w:space="0"/>
              <w:right w:val="single" w:color="auto" w:sz="4" w:space="0"/>
            </w:tcBorders>
            <w:shd w:val="clear" w:color="auto" w:fill="FFFFFF"/>
            <w:noWrap/>
            <w:vAlign w:val="center"/>
          </w:tcPr>
          <w:p w14:paraId="35714D36">
            <w:pPr>
              <w:widowControl/>
              <w:rPr>
                <w:rFonts w:ascii="宋体" w:hAnsi="宋体" w:cs="宋体"/>
                <w:color w:val="000000"/>
                <w:sz w:val="18"/>
                <w:szCs w:val="18"/>
              </w:rPr>
            </w:pPr>
            <w:r>
              <w:rPr>
                <w:rFonts w:hint="eastAsia" w:ascii="宋体" w:hAnsi="宋体" w:cs="宋体"/>
                <w:color w:val="000000"/>
                <w:sz w:val="18"/>
                <w:szCs w:val="18"/>
              </w:rPr>
              <w:t>数量</w:t>
            </w:r>
          </w:p>
        </w:tc>
        <w:tc>
          <w:tcPr>
            <w:tcW w:w="850" w:type="dxa"/>
            <w:tcBorders>
              <w:top w:val="single" w:color="auto" w:sz="4" w:space="0"/>
              <w:left w:val="nil"/>
              <w:bottom w:val="single" w:color="auto" w:sz="4" w:space="0"/>
              <w:right w:val="single" w:color="auto" w:sz="4" w:space="0"/>
            </w:tcBorders>
            <w:shd w:val="clear" w:color="auto" w:fill="FFFFFF"/>
            <w:noWrap/>
            <w:vAlign w:val="center"/>
          </w:tcPr>
          <w:p w14:paraId="607B03C6">
            <w:pPr>
              <w:widowControl/>
              <w:rPr>
                <w:rFonts w:ascii="宋体" w:hAnsi="宋体" w:cs="宋体"/>
                <w:color w:val="000000"/>
                <w:sz w:val="18"/>
                <w:szCs w:val="18"/>
              </w:rPr>
            </w:pPr>
            <w:r>
              <w:rPr>
                <w:rFonts w:hint="eastAsia" w:ascii="宋体" w:hAnsi="宋体" w:cs="宋体"/>
                <w:color w:val="000000"/>
                <w:sz w:val="18"/>
                <w:szCs w:val="18"/>
              </w:rPr>
              <w:t>单价</w:t>
            </w:r>
          </w:p>
        </w:tc>
        <w:tc>
          <w:tcPr>
            <w:tcW w:w="1276" w:type="dxa"/>
            <w:gridSpan w:val="2"/>
            <w:tcBorders>
              <w:top w:val="single" w:color="auto" w:sz="4" w:space="0"/>
              <w:left w:val="nil"/>
              <w:bottom w:val="single" w:color="auto" w:sz="4" w:space="0"/>
              <w:right w:val="single" w:color="auto" w:sz="4" w:space="0"/>
            </w:tcBorders>
            <w:shd w:val="clear" w:color="auto" w:fill="FFFFFF"/>
            <w:noWrap/>
            <w:vAlign w:val="center"/>
          </w:tcPr>
          <w:p w14:paraId="6188BA4D">
            <w:pPr>
              <w:widowControl/>
              <w:rPr>
                <w:rFonts w:ascii="宋体" w:hAnsi="宋体" w:cs="宋体"/>
                <w:color w:val="000000"/>
                <w:sz w:val="18"/>
                <w:szCs w:val="18"/>
              </w:rPr>
            </w:pPr>
            <w:r>
              <w:rPr>
                <w:rFonts w:hint="eastAsia" w:ascii="宋体" w:hAnsi="宋体" w:cs="宋体"/>
                <w:color w:val="000000"/>
                <w:sz w:val="18"/>
                <w:szCs w:val="18"/>
              </w:rPr>
              <w:t>到货日期</w:t>
            </w:r>
          </w:p>
        </w:tc>
        <w:tc>
          <w:tcPr>
            <w:tcW w:w="980" w:type="dxa"/>
            <w:tcBorders>
              <w:top w:val="single" w:color="auto" w:sz="4" w:space="0"/>
              <w:left w:val="nil"/>
              <w:bottom w:val="single" w:color="auto" w:sz="4" w:space="0"/>
              <w:right w:val="single" w:color="auto" w:sz="4" w:space="0"/>
            </w:tcBorders>
            <w:shd w:val="clear" w:color="auto" w:fill="FFFFFF"/>
            <w:noWrap/>
            <w:vAlign w:val="center"/>
          </w:tcPr>
          <w:p w14:paraId="51F3787E">
            <w:pPr>
              <w:widowControl/>
              <w:rPr>
                <w:rFonts w:ascii="宋体" w:hAnsi="宋体" w:cs="宋体"/>
                <w:color w:val="000000"/>
                <w:sz w:val="18"/>
                <w:szCs w:val="18"/>
              </w:rPr>
            </w:pPr>
            <w:r>
              <w:rPr>
                <w:rFonts w:hint="eastAsia" w:ascii="宋体" w:hAnsi="宋体" w:cs="宋体"/>
                <w:color w:val="000000"/>
                <w:sz w:val="18"/>
                <w:szCs w:val="18"/>
              </w:rPr>
              <w:t>备注</w:t>
            </w:r>
          </w:p>
        </w:tc>
      </w:tr>
      <w:tr w14:paraId="7FE44900">
        <w:tblPrEx>
          <w:tblCellMar>
            <w:top w:w="0" w:type="dxa"/>
            <w:left w:w="108" w:type="dxa"/>
            <w:bottom w:w="0" w:type="dxa"/>
            <w:right w:w="108" w:type="dxa"/>
          </w:tblCellMar>
        </w:tblPrEx>
        <w:trPr>
          <w:trHeight w:val="280" w:hRule="atLeast"/>
          <w:jc w:val="center"/>
        </w:trPr>
        <w:tc>
          <w:tcPr>
            <w:tcW w:w="992" w:type="dxa"/>
            <w:tcBorders>
              <w:top w:val="nil"/>
              <w:left w:val="single" w:color="auto" w:sz="4" w:space="0"/>
              <w:bottom w:val="single" w:color="auto" w:sz="4" w:space="0"/>
              <w:right w:val="single" w:color="auto" w:sz="4" w:space="0"/>
            </w:tcBorders>
            <w:shd w:val="clear" w:color="auto" w:fill="FFFFFF"/>
            <w:noWrap/>
            <w:vAlign w:val="center"/>
          </w:tcPr>
          <w:p w14:paraId="74076753">
            <w:pPr>
              <w:widowControl/>
              <w:rPr>
                <w:rFonts w:ascii="宋体" w:hAnsi="宋体" w:cs="Calibri"/>
                <w:color w:val="000000"/>
                <w:sz w:val="18"/>
                <w:szCs w:val="18"/>
              </w:rPr>
            </w:pPr>
          </w:p>
        </w:tc>
        <w:tc>
          <w:tcPr>
            <w:tcW w:w="1275" w:type="dxa"/>
            <w:gridSpan w:val="2"/>
            <w:tcBorders>
              <w:top w:val="nil"/>
              <w:left w:val="nil"/>
              <w:bottom w:val="single" w:color="auto" w:sz="4" w:space="0"/>
              <w:right w:val="single" w:color="auto" w:sz="4" w:space="0"/>
            </w:tcBorders>
            <w:shd w:val="clear" w:color="auto" w:fill="FFFFFF"/>
            <w:noWrap/>
            <w:vAlign w:val="center"/>
          </w:tcPr>
          <w:p w14:paraId="52A2264C">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082C1F1E">
            <w:pPr>
              <w:widowControl/>
              <w:jc w:val="left"/>
              <w:rPr>
                <w:rFonts w:ascii="宋体" w:hAnsi="宋体" w:cs="Calibri"/>
                <w:color w:val="000000"/>
                <w:sz w:val="18"/>
                <w:szCs w:val="18"/>
              </w:rPr>
            </w:pPr>
          </w:p>
        </w:tc>
        <w:tc>
          <w:tcPr>
            <w:tcW w:w="852" w:type="dxa"/>
            <w:tcBorders>
              <w:top w:val="nil"/>
              <w:left w:val="nil"/>
              <w:bottom w:val="single" w:color="auto" w:sz="4" w:space="0"/>
              <w:right w:val="single" w:color="auto" w:sz="4" w:space="0"/>
            </w:tcBorders>
            <w:shd w:val="clear" w:color="auto" w:fill="FFFFFF"/>
            <w:noWrap/>
            <w:vAlign w:val="center"/>
          </w:tcPr>
          <w:p w14:paraId="6B3D4839">
            <w:pPr>
              <w:widowControl/>
              <w:rPr>
                <w:rFonts w:ascii="宋体" w:hAnsi="宋体" w:cs="Calibri"/>
                <w:color w:val="000000"/>
                <w:sz w:val="18"/>
                <w:szCs w:val="18"/>
              </w:rPr>
            </w:pPr>
          </w:p>
        </w:tc>
        <w:tc>
          <w:tcPr>
            <w:tcW w:w="1134" w:type="dxa"/>
            <w:tcBorders>
              <w:top w:val="nil"/>
              <w:left w:val="nil"/>
              <w:bottom w:val="single" w:color="auto" w:sz="4" w:space="0"/>
              <w:right w:val="single" w:color="auto" w:sz="4" w:space="0"/>
            </w:tcBorders>
            <w:shd w:val="clear" w:color="auto" w:fill="FFFFFF"/>
            <w:noWrap/>
            <w:vAlign w:val="center"/>
          </w:tcPr>
          <w:p w14:paraId="280C16A5">
            <w:pPr>
              <w:widowControl/>
              <w:rPr>
                <w:rFonts w:ascii="宋体" w:hAnsi="宋体" w:cs="Calibri"/>
                <w:color w:val="000000"/>
                <w:sz w:val="18"/>
                <w:szCs w:val="18"/>
              </w:rPr>
            </w:pPr>
          </w:p>
        </w:tc>
        <w:tc>
          <w:tcPr>
            <w:tcW w:w="850" w:type="dxa"/>
            <w:tcBorders>
              <w:top w:val="nil"/>
              <w:left w:val="nil"/>
              <w:bottom w:val="single" w:color="auto" w:sz="4" w:space="0"/>
              <w:right w:val="single" w:color="auto" w:sz="4" w:space="0"/>
            </w:tcBorders>
            <w:shd w:val="clear" w:color="auto" w:fill="FFFFFF"/>
            <w:noWrap/>
            <w:vAlign w:val="center"/>
          </w:tcPr>
          <w:p w14:paraId="1CFF0ED1">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41A91878">
            <w:pPr>
              <w:widowControl/>
              <w:rPr>
                <w:rFonts w:ascii="宋体" w:hAnsi="宋体" w:cs="Calibri"/>
                <w:color w:val="000000"/>
                <w:sz w:val="18"/>
                <w:szCs w:val="18"/>
              </w:rPr>
            </w:pPr>
          </w:p>
        </w:tc>
        <w:tc>
          <w:tcPr>
            <w:tcW w:w="980" w:type="dxa"/>
            <w:tcBorders>
              <w:top w:val="nil"/>
              <w:left w:val="nil"/>
              <w:bottom w:val="single" w:color="auto" w:sz="4" w:space="0"/>
              <w:right w:val="single" w:color="auto" w:sz="4" w:space="0"/>
            </w:tcBorders>
            <w:shd w:val="clear" w:color="auto" w:fill="FFFFFF"/>
            <w:noWrap/>
            <w:vAlign w:val="center"/>
          </w:tcPr>
          <w:p w14:paraId="72ACAE8E">
            <w:pPr>
              <w:widowControl/>
              <w:rPr>
                <w:rFonts w:ascii="宋体" w:hAnsi="宋体" w:cs="Calibri"/>
                <w:color w:val="000000"/>
                <w:sz w:val="18"/>
                <w:szCs w:val="18"/>
              </w:rPr>
            </w:pPr>
          </w:p>
        </w:tc>
      </w:tr>
      <w:tr w14:paraId="3B4C4FA2">
        <w:tblPrEx>
          <w:tblCellMar>
            <w:top w:w="0" w:type="dxa"/>
            <w:left w:w="108" w:type="dxa"/>
            <w:bottom w:w="0" w:type="dxa"/>
            <w:right w:w="108" w:type="dxa"/>
          </w:tblCellMar>
        </w:tblPrEx>
        <w:trPr>
          <w:trHeight w:val="280" w:hRule="atLeast"/>
          <w:jc w:val="center"/>
        </w:trPr>
        <w:tc>
          <w:tcPr>
            <w:tcW w:w="992" w:type="dxa"/>
            <w:tcBorders>
              <w:top w:val="nil"/>
              <w:left w:val="single" w:color="auto" w:sz="4" w:space="0"/>
              <w:bottom w:val="single" w:color="auto" w:sz="4" w:space="0"/>
              <w:right w:val="single" w:color="auto" w:sz="4" w:space="0"/>
            </w:tcBorders>
            <w:shd w:val="clear" w:color="auto" w:fill="FFFFFF"/>
            <w:noWrap/>
            <w:vAlign w:val="center"/>
          </w:tcPr>
          <w:p w14:paraId="0A0540B0">
            <w:pPr>
              <w:widowControl/>
              <w:rPr>
                <w:rFonts w:ascii="宋体" w:hAnsi="宋体" w:cs="Calibri"/>
                <w:color w:val="000000"/>
                <w:sz w:val="18"/>
                <w:szCs w:val="18"/>
              </w:rPr>
            </w:pPr>
          </w:p>
        </w:tc>
        <w:tc>
          <w:tcPr>
            <w:tcW w:w="1275" w:type="dxa"/>
            <w:gridSpan w:val="2"/>
            <w:tcBorders>
              <w:top w:val="nil"/>
              <w:left w:val="nil"/>
              <w:bottom w:val="single" w:color="auto" w:sz="4" w:space="0"/>
              <w:right w:val="single" w:color="auto" w:sz="4" w:space="0"/>
            </w:tcBorders>
            <w:shd w:val="clear" w:color="auto" w:fill="FFFFFF"/>
            <w:noWrap/>
            <w:vAlign w:val="center"/>
          </w:tcPr>
          <w:p w14:paraId="4AFC932F">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00ECE418">
            <w:pPr>
              <w:widowControl/>
              <w:jc w:val="left"/>
              <w:rPr>
                <w:rFonts w:ascii="宋体" w:hAnsi="宋体" w:cs="Calibri"/>
                <w:color w:val="000000"/>
                <w:sz w:val="18"/>
                <w:szCs w:val="18"/>
              </w:rPr>
            </w:pPr>
          </w:p>
        </w:tc>
        <w:tc>
          <w:tcPr>
            <w:tcW w:w="852" w:type="dxa"/>
            <w:tcBorders>
              <w:top w:val="nil"/>
              <w:left w:val="nil"/>
              <w:bottom w:val="single" w:color="auto" w:sz="4" w:space="0"/>
              <w:right w:val="single" w:color="auto" w:sz="4" w:space="0"/>
            </w:tcBorders>
            <w:shd w:val="clear" w:color="auto" w:fill="FFFFFF"/>
            <w:noWrap/>
            <w:vAlign w:val="center"/>
          </w:tcPr>
          <w:p w14:paraId="36785204">
            <w:pPr>
              <w:widowControl/>
              <w:rPr>
                <w:rFonts w:ascii="宋体" w:hAnsi="宋体" w:cs="Calibri"/>
                <w:color w:val="000000"/>
                <w:sz w:val="18"/>
                <w:szCs w:val="18"/>
              </w:rPr>
            </w:pPr>
          </w:p>
        </w:tc>
        <w:tc>
          <w:tcPr>
            <w:tcW w:w="1134" w:type="dxa"/>
            <w:tcBorders>
              <w:top w:val="nil"/>
              <w:left w:val="nil"/>
              <w:bottom w:val="single" w:color="auto" w:sz="4" w:space="0"/>
              <w:right w:val="single" w:color="auto" w:sz="4" w:space="0"/>
            </w:tcBorders>
            <w:shd w:val="clear" w:color="auto" w:fill="FFFFFF"/>
            <w:noWrap/>
            <w:vAlign w:val="center"/>
          </w:tcPr>
          <w:p w14:paraId="56BBFBBE">
            <w:pPr>
              <w:widowControl/>
              <w:rPr>
                <w:rFonts w:ascii="宋体" w:hAnsi="宋体" w:cs="Calibri"/>
                <w:color w:val="000000"/>
                <w:sz w:val="18"/>
                <w:szCs w:val="18"/>
              </w:rPr>
            </w:pPr>
          </w:p>
        </w:tc>
        <w:tc>
          <w:tcPr>
            <w:tcW w:w="850" w:type="dxa"/>
            <w:tcBorders>
              <w:top w:val="nil"/>
              <w:left w:val="nil"/>
              <w:bottom w:val="single" w:color="auto" w:sz="4" w:space="0"/>
              <w:right w:val="single" w:color="auto" w:sz="4" w:space="0"/>
            </w:tcBorders>
            <w:shd w:val="clear" w:color="auto" w:fill="FFFFFF"/>
            <w:noWrap/>
            <w:vAlign w:val="center"/>
          </w:tcPr>
          <w:p w14:paraId="244DD0DC">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412B4D78">
            <w:pPr>
              <w:widowControl/>
              <w:rPr>
                <w:rFonts w:ascii="宋体" w:hAnsi="宋体" w:cs="Calibri"/>
                <w:color w:val="000000"/>
                <w:sz w:val="18"/>
                <w:szCs w:val="18"/>
              </w:rPr>
            </w:pPr>
          </w:p>
        </w:tc>
        <w:tc>
          <w:tcPr>
            <w:tcW w:w="980" w:type="dxa"/>
            <w:tcBorders>
              <w:top w:val="nil"/>
              <w:left w:val="nil"/>
              <w:bottom w:val="single" w:color="auto" w:sz="4" w:space="0"/>
              <w:right w:val="single" w:color="auto" w:sz="4" w:space="0"/>
            </w:tcBorders>
            <w:shd w:val="clear" w:color="auto" w:fill="FFFFFF"/>
            <w:noWrap/>
            <w:vAlign w:val="center"/>
          </w:tcPr>
          <w:p w14:paraId="1B2C4FE5">
            <w:pPr>
              <w:widowControl/>
              <w:rPr>
                <w:rFonts w:ascii="宋体" w:hAnsi="宋体" w:cs="Calibri"/>
                <w:color w:val="000000"/>
                <w:sz w:val="18"/>
                <w:szCs w:val="18"/>
              </w:rPr>
            </w:pPr>
          </w:p>
        </w:tc>
      </w:tr>
      <w:tr w14:paraId="2DC0AC4C">
        <w:tblPrEx>
          <w:tblCellMar>
            <w:top w:w="0" w:type="dxa"/>
            <w:left w:w="108" w:type="dxa"/>
            <w:bottom w:w="0" w:type="dxa"/>
            <w:right w:w="108" w:type="dxa"/>
          </w:tblCellMar>
        </w:tblPrEx>
        <w:trPr>
          <w:trHeight w:val="280" w:hRule="atLeast"/>
          <w:jc w:val="center"/>
        </w:trPr>
        <w:tc>
          <w:tcPr>
            <w:tcW w:w="992" w:type="dxa"/>
            <w:tcBorders>
              <w:top w:val="nil"/>
              <w:left w:val="single" w:color="auto" w:sz="4" w:space="0"/>
              <w:bottom w:val="single" w:color="auto" w:sz="4" w:space="0"/>
              <w:right w:val="single" w:color="auto" w:sz="4" w:space="0"/>
            </w:tcBorders>
            <w:shd w:val="clear" w:color="auto" w:fill="FFFFFF"/>
            <w:noWrap/>
            <w:vAlign w:val="center"/>
          </w:tcPr>
          <w:p w14:paraId="0B7C461C">
            <w:pPr>
              <w:widowControl/>
              <w:rPr>
                <w:rFonts w:ascii="宋体" w:hAnsi="宋体" w:cs="Calibri"/>
                <w:color w:val="000000"/>
                <w:sz w:val="18"/>
                <w:szCs w:val="18"/>
              </w:rPr>
            </w:pPr>
          </w:p>
        </w:tc>
        <w:tc>
          <w:tcPr>
            <w:tcW w:w="1275" w:type="dxa"/>
            <w:gridSpan w:val="2"/>
            <w:tcBorders>
              <w:top w:val="nil"/>
              <w:left w:val="nil"/>
              <w:bottom w:val="single" w:color="auto" w:sz="4" w:space="0"/>
              <w:right w:val="single" w:color="auto" w:sz="4" w:space="0"/>
            </w:tcBorders>
            <w:shd w:val="clear" w:color="auto" w:fill="FFFFFF"/>
            <w:noWrap/>
            <w:vAlign w:val="center"/>
          </w:tcPr>
          <w:p w14:paraId="44530885">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4EA309F2">
            <w:pPr>
              <w:widowControl/>
              <w:jc w:val="left"/>
              <w:rPr>
                <w:rFonts w:ascii="宋体" w:hAnsi="宋体" w:cs="Calibri"/>
                <w:color w:val="000000"/>
                <w:sz w:val="18"/>
                <w:szCs w:val="18"/>
              </w:rPr>
            </w:pPr>
          </w:p>
        </w:tc>
        <w:tc>
          <w:tcPr>
            <w:tcW w:w="852" w:type="dxa"/>
            <w:tcBorders>
              <w:top w:val="nil"/>
              <w:left w:val="nil"/>
              <w:bottom w:val="single" w:color="auto" w:sz="4" w:space="0"/>
              <w:right w:val="single" w:color="auto" w:sz="4" w:space="0"/>
            </w:tcBorders>
            <w:shd w:val="clear" w:color="auto" w:fill="FFFFFF"/>
            <w:noWrap/>
            <w:vAlign w:val="center"/>
          </w:tcPr>
          <w:p w14:paraId="6DEC82AC">
            <w:pPr>
              <w:widowControl/>
              <w:rPr>
                <w:rFonts w:ascii="宋体" w:hAnsi="宋体" w:cs="Calibri"/>
                <w:color w:val="000000"/>
                <w:sz w:val="18"/>
                <w:szCs w:val="18"/>
              </w:rPr>
            </w:pPr>
          </w:p>
        </w:tc>
        <w:tc>
          <w:tcPr>
            <w:tcW w:w="1134" w:type="dxa"/>
            <w:tcBorders>
              <w:top w:val="nil"/>
              <w:left w:val="nil"/>
              <w:bottom w:val="single" w:color="auto" w:sz="4" w:space="0"/>
              <w:right w:val="single" w:color="auto" w:sz="4" w:space="0"/>
            </w:tcBorders>
            <w:shd w:val="clear" w:color="auto" w:fill="FFFFFF"/>
            <w:noWrap/>
            <w:vAlign w:val="center"/>
          </w:tcPr>
          <w:p w14:paraId="2A556271">
            <w:pPr>
              <w:widowControl/>
              <w:rPr>
                <w:rFonts w:ascii="宋体" w:hAnsi="宋体" w:cs="Calibri"/>
                <w:color w:val="000000"/>
                <w:sz w:val="18"/>
                <w:szCs w:val="18"/>
              </w:rPr>
            </w:pPr>
          </w:p>
        </w:tc>
        <w:tc>
          <w:tcPr>
            <w:tcW w:w="850" w:type="dxa"/>
            <w:tcBorders>
              <w:top w:val="nil"/>
              <w:left w:val="nil"/>
              <w:bottom w:val="single" w:color="auto" w:sz="4" w:space="0"/>
              <w:right w:val="single" w:color="auto" w:sz="4" w:space="0"/>
            </w:tcBorders>
            <w:shd w:val="clear" w:color="auto" w:fill="FFFFFF"/>
            <w:noWrap/>
            <w:vAlign w:val="center"/>
          </w:tcPr>
          <w:p w14:paraId="2F5FE7CB">
            <w:pPr>
              <w:widowControl/>
              <w:rPr>
                <w:rFonts w:ascii="宋体" w:hAnsi="宋体" w:cs="Calibri"/>
                <w:color w:val="000000"/>
                <w:sz w:val="18"/>
                <w:szCs w:val="18"/>
              </w:rPr>
            </w:pPr>
          </w:p>
        </w:tc>
        <w:tc>
          <w:tcPr>
            <w:tcW w:w="1276" w:type="dxa"/>
            <w:gridSpan w:val="2"/>
            <w:tcBorders>
              <w:top w:val="nil"/>
              <w:left w:val="nil"/>
              <w:bottom w:val="single" w:color="auto" w:sz="4" w:space="0"/>
              <w:right w:val="single" w:color="auto" w:sz="4" w:space="0"/>
            </w:tcBorders>
            <w:shd w:val="clear" w:color="auto" w:fill="FFFFFF"/>
            <w:noWrap/>
            <w:vAlign w:val="center"/>
          </w:tcPr>
          <w:p w14:paraId="0BA5943D">
            <w:pPr>
              <w:widowControl/>
              <w:rPr>
                <w:rFonts w:ascii="宋体" w:hAnsi="宋体" w:cs="Calibri"/>
                <w:color w:val="000000"/>
                <w:sz w:val="18"/>
                <w:szCs w:val="18"/>
              </w:rPr>
            </w:pPr>
          </w:p>
        </w:tc>
        <w:tc>
          <w:tcPr>
            <w:tcW w:w="980" w:type="dxa"/>
            <w:tcBorders>
              <w:top w:val="nil"/>
              <w:left w:val="nil"/>
              <w:bottom w:val="single" w:color="auto" w:sz="4" w:space="0"/>
              <w:right w:val="single" w:color="auto" w:sz="4" w:space="0"/>
            </w:tcBorders>
            <w:shd w:val="clear" w:color="auto" w:fill="FFFFFF"/>
            <w:noWrap/>
            <w:vAlign w:val="center"/>
          </w:tcPr>
          <w:p w14:paraId="79CF1445">
            <w:pPr>
              <w:widowControl/>
              <w:rPr>
                <w:rFonts w:ascii="宋体" w:hAnsi="宋体" w:cs="Calibri"/>
                <w:color w:val="000000"/>
                <w:sz w:val="18"/>
                <w:szCs w:val="18"/>
              </w:rPr>
            </w:pPr>
          </w:p>
        </w:tc>
      </w:tr>
      <w:tr w14:paraId="2B9E4D3D">
        <w:tblPrEx>
          <w:tblCellMar>
            <w:top w:w="0" w:type="dxa"/>
            <w:left w:w="108" w:type="dxa"/>
            <w:bottom w:w="0" w:type="dxa"/>
            <w:right w:w="108" w:type="dxa"/>
          </w:tblCellMar>
        </w:tblPrEx>
        <w:trPr>
          <w:trHeight w:val="280" w:hRule="atLeast"/>
          <w:jc w:val="center"/>
        </w:trPr>
        <w:tc>
          <w:tcPr>
            <w:tcW w:w="992" w:type="dxa"/>
            <w:tcBorders>
              <w:top w:val="single" w:color="auto" w:sz="4" w:space="0"/>
              <w:left w:val="single" w:color="auto" w:sz="4" w:space="0"/>
              <w:bottom w:val="single" w:color="auto" w:sz="4" w:space="0"/>
              <w:right w:val="single" w:color="auto" w:sz="4" w:space="0"/>
            </w:tcBorders>
            <w:shd w:val="clear" w:color="auto" w:fill="FFFFFF"/>
            <w:noWrap/>
            <w:vAlign w:val="center"/>
          </w:tcPr>
          <w:p w14:paraId="3EA951FC">
            <w:pPr>
              <w:widowControl/>
              <w:jc w:val="left"/>
              <w:rPr>
                <w:rFonts w:ascii="宋体" w:hAnsi="宋体" w:cs="宋体"/>
                <w:color w:val="000000"/>
                <w:sz w:val="18"/>
                <w:szCs w:val="18"/>
              </w:rPr>
            </w:pPr>
            <w:r>
              <w:rPr>
                <w:rFonts w:hint="eastAsia" w:ascii="宋体" w:hAnsi="宋体" w:cs="宋体"/>
                <w:color w:val="000000"/>
                <w:sz w:val="18"/>
                <w:szCs w:val="18"/>
              </w:rPr>
              <w:t>备注：</w:t>
            </w:r>
          </w:p>
        </w:tc>
        <w:tc>
          <w:tcPr>
            <w:tcW w:w="7643" w:type="dxa"/>
            <w:gridSpan w:val="10"/>
            <w:tcBorders>
              <w:top w:val="single" w:color="auto" w:sz="4" w:space="0"/>
              <w:left w:val="single" w:color="auto" w:sz="4" w:space="0"/>
              <w:bottom w:val="single" w:color="auto" w:sz="4" w:space="0"/>
              <w:right w:val="single" w:color="000000" w:sz="4" w:space="0"/>
            </w:tcBorders>
            <w:shd w:val="clear" w:color="auto" w:fill="FFFFFF"/>
            <w:vAlign w:val="center"/>
          </w:tcPr>
          <w:p w14:paraId="792EF60A">
            <w:pPr>
              <w:widowControl/>
              <w:jc w:val="left"/>
              <w:rPr>
                <w:rFonts w:ascii="宋体" w:hAnsi="宋体" w:cs="宋体"/>
                <w:color w:val="000000"/>
                <w:sz w:val="18"/>
                <w:szCs w:val="18"/>
              </w:rPr>
            </w:pPr>
          </w:p>
        </w:tc>
      </w:tr>
      <w:tr w14:paraId="3B323DF4">
        <w:tblPrEx>
          <w:tblCellMar>
            <w:top w:w="0" w:type="dxa"/>
            <w:left w:w="108" w:type="dxa"/>
            <w:bottom w:w="0" w:type="dxa"/>
            <w:right w:w="108" w:type="dxa"/>
          </w:tblCellMar>
        </w:tblPrEx>
        <w:trPr>
          <w:trHeight w:val="280" w:hRule="atLeast"/>
          <w:jc w:val="center"/>
        </w:trPr>
        <w:tc>
          <w:tcPr>
            <w:tcW w:w="156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14:paraId="5BCA7480">
            <w:pPr>
              <w:widowControl/>
              <w:jc w:val="left"/>
              <w:rPr>
                <w:rFonts w:ascii="宋体" w:hAnsi="宋体" w:cs="宋体"/>
                <w:color w:val="000000"/>
                <w:sz w:val="18"/>
                <w:szCs w:val="18"/>
              </w:rPr>
            </w:pPr>
            <w:r>
              <w:rPr>
                <w:rFonts w:hint="eastAsia" w:ascii="宋体" w:hAnsi="宋体" w:cs="宋体"/>
                <w:color w:val="000000"/>
                <w:sz w:val="18"/>
                <w:szCs w:val="18"/>
              </w:rPr>
              <w:t>交货地点：</w:t>
            </w:r>
          </w:p>
        </w:tc>
        <w:tc>
          <w:tcPr>
            <w:tcW w:w="7075" w:type="dxa"/>
            <w:gridSpan w:val="9"/>
            <w:tcBorders>
              <w:top w:val="single" w:color="auto" w:sz="4" w:space="0"/>
              <w:left w:val="single" w:color="auto" w:sz="4" w:space="0"/>
              <w:bottom w:val="single" w:color="auto" w:sz="4" w:space="0"/>
              <w:right w:val="single" w:color="000000" w:sz="4" w:space="0"/>
            </w:tcBorders>
            <w:shd w:val="clear" w:color="auto" w:fill="FFFFFF"/>
            <w:vAlign w:val="center"/>
          </w:tcPr>
          <w:p w14:paraId="2AAF4166">
            <w:pPr>
              <w:widowControl/>
              <w:jc w:val="left"/>
              <w:rPr>
                <w:rFonts w:ascii="宋体" w:hAnsi="宋体" w:cs="宋体"/>
                <w:color w:val="000000"/>
                <w:sz w:val="18"/>
                <w:szCs w:val="18"/>
              </w:rPr>
            </w:pPr>
          </w:p>
        </w:tc>
      </w:tr>
      <w:tr w14:paraId="715CA3B2">
        <w:tblPrEx>
          <w:tblCellMar>
            <w:top w:w="0" w:type="dxa"/>
            <w:left w:w="108" w:type="dxa"/>
            <w:bottom w:w="0" w:type="dxa"/>
            <w:right w:w="108" w:type="dxa"/>
          </w:tblCellMar>
        </w:tblPrEx>
        <w:trPr>
          <w:trHeight w:val="258"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2F35ED09">
            <w:pPr>
              <w:jc w:val="left"/>
              <w:rPr>
                <w:rFonts w:ascii="宋体" w:hAnsi="宋体" w:cs="宋体"/>
                <w:color w:val="000000"/>
                <w:sz w:val="18"/>
                <w:szCs w:val="18"/>
              </w:rPr>
            </w:pPr>
            <w:r>
              <w:rPr>
                <w:rFonts w:hint="eastAsia" w:ascii="宋体" w:hAnsi="宋体" w:cs="宋体"/>
                <w:color w:val="000000"/>
                <w:sz w:val="18"/>
                <w:szCs w:val="18"/>
              </w:rPr>
              <w:t>注意事项：</w:t>
            </w:r>
          </w:p>
        </w:tc>
      </w:tr>
      <w:tr w14:paraId="21D1A56D">
        <w:tblPrEx>
          <w:tblCellMar>
            <w:top w:w="0" w:type="dxa"/>
            <w:left w:w="108" w:type="dxa"/>
            <w:bottom w:w="0" w:type="dxa"/>
            <w:right w:w="108" w:type="dxa"/>
          </w:tblCellMar>
        </w:tblPrEx>
        <w:trPr>
          <w:trHeight w:val="666"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40C8CE86">
            <w:pPr>
              <w:jc w:val="left"/>
              <w:rPr>
                <w:rFonts w:ascii="宋体" w:hAnsi="宋体" w:cs="宋体"/>
                <w:color w:val="000000"/>
                <w:sz w:val="18"/>
                <w:szCs w:val="18"/>
              </w:rPr>
            </w:pPr>
            <w:r>
              <w:rPr>
                <w:rFonts w:hint="eastAsia" w:ascii="宋体" w:hAnsi="宋体" w:cs="宋体"/>
                <w:color w:val="000000"/>
                <w:sz w:val="18"/>
                <w:szCs w:val="18"/>
              </w:rPr>
              <w:t>请在送货单及出厂检验报告上注明我司采购订单号、批号及其对应数量，并分开堆放（作好记号），否则我司有权拒绝收货。</w:t>
            </w:r>
          </w:p>
        </w:tc>
      </w:tr>
      <w:tr w14:paraId="53C9E65A">
        <w:tblPrEx>
          <w:tblCellMar>
            <w:top w:w="0" w:type="dxa"/>
            <w:left w:w="108" w:type="dxa"/>
            <w:bottom w:w="0" w:type="dxa"/>
            <w:right w:w="108" w:type="dxa"/>
          </w:tblCellMar>
        </w:tblPrEx>
        <w:trPr>
          <w:trHeight w:val="280"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4833D209">
            <w:pPr>
              <w:widowControl/>
              <w:jc w:val="left"/>
              <w:rPr>
                <w:rFonts w:ascii="宋体" w:hAnsi="宋体" w:cs="宋体"/>
                <w:color w:val="000000"/>
                <w:sz w:val="18"/>
                <w:szCs w:val="18"/>
              </w:rPr>
            </w:pPr>
            <w:r>
              <w:rPr>
                <w:rFonts w:hint="eastAsia" w:ascii="宋体" w:hAnsi="宋体" w:cs="宋体"/>
                <w:color w:val="000000"/>
                <w:sz w:val="18"/>
                <w:szCs w:val="18"/>
              </w:rPr>
              <w:t>1、如对本采购（要货）单有异议，请贵司写明异议并回传我司；若无异议，请贵司签章回传确认。</w:t>
            </w:r>
          </w:p>
        </w:tc>
      </w:tr>
      <w:tr w14:paraId="67F50B72">
        <w:tblPrEx>
          <w:tblCellMar>
            <w:top w:w="0" w:type="dxa"/>
            <w:left w:w="108" w:type="dxa"/>
            <w:bottom w:w="0" w:type="dxa"/>
            <w:right w:w="108" w:type="dxa"/>
          </w:tblCellMar>
        </w:tblPrEx>
        <w:trPr>
          <w:trHeight w:val="280"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6B179E84">
            <w:pPr>
              <w:widowControl/>
              <w:jc w:val="left"/>
              <w:rPr>
                <w:rFonts w:ascii="宋体" w:hAnsi="宋体" w:cs="宋体"/>
                <w:color w:val="000000"/>
                <w:sz w:val="18"/>
                <w:szCs w:val="18"/>
              </w:rPr>
            </w:pPr>
            <w:r>
              <w:rPr>
                <w:rFonts w:hint="eastAsia" w:ascii="宋体" w:hAnsi="宋体" w:cs="宋体"/>
                <w:color w:val="000000"/>
                <w:sz w:val="18"/>
                <w:szCs w:val="18"/>
              </w:rPr>
              <w:t>2、质量须达到我司要求，如所供物资存在质量问题，则由贵司承担相关责任损失。</w:t>
            </w:r>
          </w:p>
        </w:tc>
      </w:tr>
      <w:tr w14:paraId="2EF37A56">
        <w:tblPrEx>
          <w:tblCellMar>
            <w:top w:w="0" w:type="dxa"/>
            <w:left w:w="108" w:type="dxa"/>
            <w:bottom w:w="0" w:type="dxa"/>
            <w:right w:w="108" w:type="dxa"/>
          </w:tblCellMar>
        </w:tblPrEx>
        <w:trPr>
          <w:trHeight w:val="280"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215353C7">
            <w:pPr>
              <w:widowControl/>
              <w:jc w:val="left"/>
              <w:rPr>
                <w:rFonts w:ascii="宋体" w:hAnsi="宋体" w:cs="宋体"/>
                <w:color w:val="000000"/>
                <w:sz w:val="18"/>
                <w:szCs w:val="18"/>
              </w:rPr>
            </w:pPr>
            <w:r>
              <w:rPr>
                <w:rFonts w:hint="eastAsia" w:ascii="宋体" w:hAnsi="宋体" w:cs="宋体"/>
                <w:color w:val="000000"/>
                <w:sz w:val="18"/>
                <w:szCs w:val="18"/>
              </w:rPr>
              <w:t>3、我司接收数量以净重计量，同时须由贵司在每件物料上标明毛重、净重、生产日期、保质期。</w:t>
            </w:r>
          </w:p>
        </w:tc>
      </w:tr>
      <w:tr w14:paraId="64BC5FBC">
        <w:tblPrEx>
          <w:tblCellMar>
            <w:top w:w="0" w:type="dxa"/>
            <w:left w:w="108" w:type="dxa"/>
            <w:bottom w:w="0" w:type="dxa"/>
            <w:right w:w="108" w:type="dxa"/>
          </w:tblCellMar>
        </w:tblPrEx>
        <w:trPr>
          <w:trHeight w:val="280"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2920A33D">
            <w:pPr>
              <w:widowControl/>
              <w:jc w:val="left"/>
              <w:rPr>
                <w:rFonts w:ascii="宋体" w:hAnsi="宋体" w:cs="宋体"/>
                <w:color w:val="000000"/>
                <w:sz w:val="18"/>
                <w:szCs w:val="18"/>
              </w:rPr>
            </w:pPr>
            <w:r>
              <w:rPr>
                <w:rFonts w:hint="eastAsia" w:ascii="宋体" w:hAnsi="宋体" w:cs="宋体"/>
                <w:color w:val="000000"/>
                <w:sz w:val="18"/>
                <w:szCs w:val="18"/>
              </w:rPr>
              <w:t>4、贵司如无法于买方要求日期交付，我司保留取消本采购（要货）单及追究相应责任之权利。</w:t>
            </w:r>
          </w:p>
        </w:tc>
      </w:tr>
      <w:tr w14:paraId="03AB2C63">
        <w:tblPrEx>
          <w:tblCellMar>
            <w:top w:w="0" w:type="dxa"/>
            <w:left w:w="108" w:type="dxa"/>
            <w:bottom w:w="0" w:type="dxa"/>
            <w:right w:w="108" w:type="dxa"/>
          </w:tblCellMar>
        </w:tblPrEx>
        <w:trPr>
          <w:trHeight w:val="280" w:hRule="atLeast"/>
          <w:jc w:val="center"/>
        </w:trPr>
        <w:tc>
          <w:tcPr>
            <w:tcW w:w="8635" w:type="dxa"/>
            <w:gridSpan w:val="11"/>
            <w:tcBorders>
              <w:top w:val="single" w:color="auto" w:sz="4" w:space="0"/>
              <w:left w:val="single" w:color="auto" w:sz="4" w:space="0"/>
              <w:bottom w:val="single" w:color="auto" w:sz="4" w:space="0"/>
              <w:right w:val="single" w:color="000000" w:sz="4" w:space="0"/>
            </w:tcBorders>
            <w:shd w:val="clear" w:color="auto" w:fill="FFFFFF"/>
            <w:noWrap/>
            <w:vAlign w:val="center"/>
          </w:tcPr>
          <w:p w14:paraId="18A10D76">
            <w:pPr>
              <w:widowControl/>
              <w:jc w:val="left"/>
              <w:rPr>
                <w:rFonts w:ascii="宋体" w:hAnsi="宋体" w:cs="宋体"/>
                <w:color w:val="000000"/>
                <w:sz w:val="18"/>
                <w:szCs w:val="18"/>
              </w:rPr>
            </w:pPr>
            <w:r>
              <w:rPr>
                <w:rFonts w:hint="eastAsia" w:ascii="宋体" w:hAnsi="宋体" w:cs="宋体"/>
                <w:color w:val="000000"/>
                <w:sz w:val="18"/>
                <w:szCs w:val="18"/>
              </w:rPr>
              <w:t>5、交货时请附：合格证、质量保证书。</w:t>
            </w:r>
          </w:p>
        </w:tc>
      </w:tr>
      <w:tr w14:paraId="509F8AB3">
        <w:tblPrEx>
          <w:tblCellMar>
            <w:top w:w="0" w:type="dxa"/>
            <w:left w:w="108" w:type="dxa"/>
            <w:bottom w:w="0" w:type="dxa"/>
            <w:right w:w="108" w:type="dxa"/>
          </w:tblCellMar>
        </w:tblPrEx>
        <w:trPr>
          <w:trHeight w:val="280" w:hRule="atLeast"/>
          <w:jc w:val="center"/>
        </w:trPr>
        <w:tc>
          <w:tcPr>
            <w:tcW w:w="4395" w:type="dxa"/>
            <w:gridSpan w:val="6"/>
            <w:vMerge w:val="restart"/>
            <w:tcBorders>
              <w:top w:val="single" w:color="auto" w:sz="4" w:space="0"/>
              <w:left w:val="single" w:color="auto" w:sz="4" w:space="0"/>
              <w:right w:val="single" w:color="000000" w:sz="4" w:space="0"/>
            </w:tcBorders>
            <w:shd w:val="clear" w:color="auto" w:fill="FFFFFF"/>
            <w:noWrap/>
            <w:vAlign w:val="center"/>
          </w:tcPr>
          <w:p w14:paraId="5C2771F0">
            <w:pPr>
              <w:widowControl/>
              <w:jc w:val="left"/>
              <w:rPr>
                <w:rFonts w:ascii="宋体" w:hAnsi="宋体" w:cs="宋体"/>
                <w:color w:val="000000"/>
                <w:sz w:val="18"/>
                <w:szCs w:val="18"/>
              </w:rPr>
            </w:pPr>
            <w:r>
              <w:rPr>
                <w:rFonts w:hint="eastAsia" w:ascii="宋体" w:hAnsi="宋体" w:cs="宋体"/>
                <w:color w:val="000000"/>
                <w:sz w:val="18"/>
                <w:szCs w:val="18"/>
              </w:rPr>
              <w:t>本采购（要货）单系编号为【</w:t>
            </w:r>
            <w:r>
              <w:rPr>
                <w:rFonts w:ascii="宋体" w:hAnsi="宋体" w:cs="Calibri"/>
                <w:color w:val="000000"/>
                <w:sz w:val="18"/>
                <w:szCs w:val="18"/>
              </w:rPr>
              <w:t xml:space="preserve">              </w:t>
            </w:r>
            <w:r>
              <w:rPr>
                <w:rFonts w:hint="eastAsia" w:ascii="宋体" w:hAnsi="宋体" w:cs="宋体"/>
                <w:color w:val="000000"/>
                <w:sz w:val="18"/>
                <w:szCs w:val="18"/>
              </w:rPr>
              <w:t>】号的</w:t>
            </w:r>
            <w:r>
              <w:rPr>
                <w:rFonts w:ascii="宋体" w:hAnsi="宋体" w:cs="Calibri"/>
                <w:color w:val="000000"/>
                <w:sz w:val="18"/>
                <w:szCs w:val="18"/>
              </w:rPr>
              <w:t>“</w:t>
            </w:r>
            <w:r>
              <w:rPr>
                <w:rFonts w:hint="eastAsia" w:ascii="宋体" w:hAnsi="宋体" w:cs="宋体"/>
                <w:color w:val="000000"/>
                <w:sz w:val="18"/>
                <w:szCs w:val="18"/>
              </w:rPr>
              <w:t>物资采购框架合同</w:t>
            </w:r>
            <w:r>
              <w:rPr>
                <w:rFonts w:ascii="宋体" w:hAnsi="宋体" w:cs="Calibri"/>
                <w:color w:val="000000"/>
                <w:sz w:val="18"/>
                <w:szCs w:val="18"/>
              </w:rPr>
              <w:t>”</w:t>
            </w:r>
            <w:r>
              <w:rPr>
                <w:rFonts w:hint="eastAsia" w:ascii="宋体" w:hAnsi="宋体" w:cs="宋体"/>
                <w:color w:val="000000"/>
                <w:sz w:val="18"/>
                <w:szCs w:val="18"/>
              </w:rPr>
              <w:t>（</w:t>
            </w:r>
            <w:r>
              <w:rPr>
                <w:rFonts w:ascii="宋体" w:hAnsi="宋体" w:cs="Calibri"/>
                <w:color w:val="000000"/>
                <w:sz w:val="18"/>
                <w:szCs w:val="18"/>
              </w:rPr>
              <w:t>“</w:t>
            </w:r>
            <w:r>
              <w:rPr>
                <w:rFonts w:hint="eastAsia" w:ascii="宋体" w:hAnsi="宋体" w:cs="宋体"/>
                <w:color w:val="000000"/>
                <w:sz w:val="18"/>
                <w:szCs w:val="18"/>
              </w:rPr>
              <w:t>主合同</w:t>
            </w:r>
            <w:r>
              <w:rPr>
                <w:rFonts w:ascii="宋体" w:hAnsi="宋体" w:cs="Calibri"/>
                <w:color w:val="000000"/>
                <w:sz w:val="18"/>
                <w:szCs w:val="18"/>
              </w:rPr>
              <w:t>”</w:t>
            </w:r>
            <w:r>
              <w:rPr>
                <w:rFonts w:hint="eastAsia" w:ascii="宋体" w:hAnsi="宋体" w:cs="宋体"/>
                <w:color w:val="000000"/>
                <w:sz w:val="18"/>
                <w:szCs w:val="18"/>
              </w:rPr>
              <w:t>）的执行订单，本采购（要货）单系主合同的组成部分。（提示：【】必填项）</w:t>
            </w:r>
          </w:p>
        </w:tc>
        <w:tc>
          <w:tcPr>
            <w:tcW w:w="4240" w:type="dxa"/>
            <w:gridSpan w:val="5"/>
            <w:tcBorders>
              <w:top w:val="single" w:color="auto" w:sz="4" w:space="0"/>
              <w:left w:val="nil"/>
              <w:bottom w:val="single" w:color="auto" w:sz="4" w:space="0"/>
              <w:right w:val="single" w:color="000000" w:sz="4" w:space="0"/>
            </w:tcBorders>
            <w:shd w:val="clear" w:color="auto" w:fill="FFFFFF"/>
            <w:noWrap/>
            <w:vAlign w:val="center"/>
          </w:tcPr>
          <w:p w14:paraId="1535AE10">
            <w:pPr>
              <w:widowControl/>
              <w:rPr>
                <w:rFonts w:ascii="宋体" w:hAnsi="宋体" w:cs="宋体"/>
                <w:color w:val="000000"/>
                <w:sz w:val="18"/>
                <w:szCs w:val="18"/>
              </w:rPr>
            </w:pPr>
            <w:r>
              <w:rPr>
                <w:rFonts w:hint="eastAsia" w:ascii="宋体" w:hAnsi="宋体" w:cs="宋体"/>
                <w:color w:val="000000"/>
                <w:sz w:val="18"/>
                <w:szCs w:val="18"/>
              </w:rPr>
              <w:t>采购单位：</w:t>
            </w:r>
          </w:p>
        </w:tc>
      </w:tr>
      <w:tr w14:paraId="7E50DC0F">
        <w:tblPrEx>
          <w:tblCellMar>
            <w:top w:w="0" w:type="dxa"/>
            <w:left w:w="108" w:type="dxa"/>
            <w:bottom w:w="0" w:type="dxa"/>
            <w:right w:w="108" w:type="dxa"/>
          </w:tblCellMar>
        </w:tblPrEx>
        <w:trPr>
          <w:trHeight w:val="280" w:hRule="atLeast"/>
          <w:jc w:val="center"/>
        </w:trPr>
        <w:tc>
          <w:tcPr>
            <w:tcW w:w="4395" w:type="dxa"/>
            <w:gridSpan w:val="6"/>
            <w:vMerge w:val="continue"/>
            <w:tcBorders>
              <w:left w:val="single" w:color="auto" w:sz="4" w:space="0"/>
              <w:bottom w:val="single" w:color="auto" w:sz="4" w:space="0"/>
              <w:right w:val="single" w:color="000000" w:sz="4" w:space="0"/>
            </w:tcBorders>
            <w:shd w:val="clear" w:color="auto" w:fill="FFFFFF"/>
            <w:noWrap/>
            <w:vAlign w:val="center"/>
          </w:tcPr>
          <w:p w14:paraId="4A8606B1">
            <w:pPr>
              <w:widowControl/>
              <w:jc w:val="right"/>
              <w:rPr>
                <w:rFonts w:ascii="宋体" w:hAnsi="宋体" w:cs="宋体"/>
                <w:color w:val="000000"/>
                <w:sz w:val="18"/>
                <w:szCs w:val="18"/>
              </w:rPr>
            </w:pPr>
          </w:p>
        </w:tc>
        <w:tc>
          <w:tcPr>
            <w:tcW w:w="4240" w:type="dxa"/>
            <w:gridSpan w:val="5"/>
            <w:tcBorders>
              <w:top w:val="single" w:color="auto" w:sz="4" w:space="0"/>
              <w:left w:val="single" w:color="auto" w:sz="4" w:space="0"/>
              <w:bottom w:val="single" w:color="auto" w:sz="4" w:space="0"/>
              <w:right w:val="single" w:color="000000" w:sz="4" w:space="0"/>
            </w:tcBorders>
            <w:shd w:val="clear" w:color="auto" w:fill="FFFFFF"/>
            <w:vAlign w:val="center"/>
          </w:tcPr>
          <w:p w14:paraId="31D3AE55">
            <w:pPr>
              <w:widowControl/>
              <w:rPr>
                <w:rFonts w:ascii="宋体" w:hAnsi="宋体" w:cs="宋体"/>
                <w:color w:val="000000"/>
                <w:sz w:val="18"/>
                <w:szCs w:val="18"/>
              </w:rPr>
            </w:pPr>
            <w:r>
              <w:rPr>
                <w:rFonts w:hint="eastAsia" w:ascii="宋体" w:hAnsi="宋体" w:cs="宋体"/>
                <w:color w:val="000000"/>
                <w:sz w:val="18"/>
                <w:szCs w:val="18"/>
              </w:rPr>
              <w:t>日期：【</w:t>
            </w:r>
            <w:r>
              <w:rPr>
                <w:rFonts w:ascii="宋体" w:hAnsi="宋体" w:cs="宋体"/>
                <w:color w:val="000000"/>
                <w:sz w:val="18"/>
                <w:szCs w:val="18"/>
              </w:rPr>
              <w:t xml:space="preserve">  </w:t>
            </w:r>
            <w:r>
              <w:rPr>
                <w:rFonts w:hint="eastAsia" w:ascii="宋体" w:hAnsi="宋体" w:cs="宋体"/>
                <w:color w:val="000000"/>
                <w:sz w:val="18"/>
                <w:szCs w:val="18"/>
              </w:rPr>
              <w:t>】年【</w:t>
            </w:r>
            <w:r>
              <w:rPr>
                <w:rFonts w:ascii="宋体" w:hAnsi="宋体" w:cs="宋体"/>
                <w:color w:val="000000"/>
                <w:sz w:val="18"/>
                <w:szCs w:val="18"/>
              </w:rPr>
              <w:t xml:space="preserve">  </w:t>
            </w:r>
            <w:r>
              <w:rPr>
                <w:rFonts w:hint="eastAsia" w:ascii="宋体" w:hAnsi="宋体" w:cs="宋体"/>
                <w:color w:val="000000"/>
                <w:sz w:val="18"/>
                <w:szCs w:val="18"/>
              </w:rPr>
              <w:t>】月【</w:t>
            </w:r>
            <w:r>
              <w:rPr>
                <w:rFonts w:ascii="宋体" w:hAnsi="宋体" w:cs="宋体"/>
                <w:color w:val="000000"/>
                <w:sz w:val="18"/>
                <w:szCs w:val="18"/>
              </w:rPr>
              <w:t xml:space="preserve">  </w:t>
            </w:r>
            <w:r>
              <w:rPr>
                <w:rFonts w:hint="eastAsia" w:ascii="宋体" w:hAnsi="宋体" w:cs="宋体"/>
                <w:color w:val="000000"/>
                <w:sz w:val="18"/>
                <w:szCs w:val="18"/>
              </w:rPr>
              <w:t>】日</w:t>
            </w:r>
          </w:p>
        </w:tc>
      </w:tr>
    </w:tbl>
    <w:p w14:paraId="16F8D8E9">
      <w:pPr>
        <w:rPr>
          <w:rFonts w:ascii="宋体" w:hAnsi="宋体" w:cs="宋体"/>
          <w:b/>
          <w:bCs/>
          <w:szCs w:val="21"/>
        </w:rPr>
      </w:pPr>
      <w:r>
        <w:rPr>
          <w:rFonts w:ascii="宋体" w:hAnsi="宋体"/>
        </w:rPr>
        <w:br w:type="page"/>
      </w:r>
    </w:p>
    <w:p w14:paraId="7AB76054">
      <w:pPr>
        <w:rPr>
          <w:rFonts w:ascii="等线" w:hAnsi="等线" w:eastAsia="等线"/>
          <w:b/>
          <w:bCs/>
          <w:sz w:val="32"/>
          <w:szCs w:val="32"/>
        </w:rPr>
      </w:pPr>
      <w:r>
        <w:rPr>
          <w:rFonts w:hint="eastAsia" w:ascii="等线" w:hAnsi="等线" w:eastAsia="等线"/>
          <w:b/>
          <w:bCs/>
          <w:sz w:val="32"/>
          <w:szCs w:val="32"/>
        </w:rPr>
        <w:t>附件1</w:t>
      </w:r>
      <w:r>
        <w:rPr>
          <w:rFonts w:ascii="等线" w:hAnsi="等线" w:eastAsia="等线"/>
          <w:b/>
          <w:bCs/>
          <w:sz w:val="32"/>
          <w:szCs w:val="32"/>
        </w:rPr>
        <w:t>.1</w:t>
      </w:r>
    </w:p>
    <w:tbl>
      <w:tblPr>
        <w:tblStyle w:val="6"/>
        <w:tblW w:w="5000" w:type="pct"/>
        <w:tblInd w:w="0" w:type="dxa"/>
        <w:tblLayout w:type="fixed"/>
        <w:tblCellMar>
          <w:top w:w="0" w:type="dxa"/>
          <w:left w:w="108" w:type="dxa"/>
          <w:bottom w:w="0" w:type="dxa"/>
          <w:right w:w="108" w:type="dxa"/>
        </w:tblCellMar>
      </w:tblPr>
      <w:tblGrid>
        <w:gridCol w:w="723"/>
        <w:gridCol w:w="1600"/>
        <w:gridCol w:w="1749"/>
        <w:gridCol w:w="1311"/>
        <w:gridCol w:w="847"/>
        <w:gridCol w:w="1036"/>
        <w:gridCol w:w="1256"/>
      </w:tblGrid>
      <w:tr w14:paraId="03CDD5CE">
        <w:tblPrEx>
          <w:tblCellMar>
            <w:top w:w="0" w:type="dxa"/>
            <w:left w:w="108" w:type="dxa"/>
            <w:bottom w:w="0" w:type="dxa"/>
            <w:right w:w="108" w:type="dxa"/>
          </w:tblCellMar>
        </w:tblPrEx>
        <w:trPr>
          <w:trHeight w:val="422"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2CE83495">
            <w:pPr>
              <w:widowControl/>
              <w:jc w:val="center"/>
              <w:rPr>
                <w:rFonts w:ascii="宋体" w:hAnsi="宋体" w:cs="宋体"/>
                <w:b/>
                <w:bCs/>
                <w:color w:val="000000"/>
                <w:sz w:val="32"/>
                <w:szCs w:val="32"/>
              </w:rPr>
            </w:pPr>
            <w:r>
              <w:rPr>
                <w:rFonts w:hint="eastAsia" w:ascii="宋体" w:hAnsi="宋体" w:cs="宋体"/>
                <w:b/>
                <w:bCs/>
                <w:color w:val="000000"/>
                <w:sz w:val="32"/>
                <w:szCs w:val="32"/>
              </w:rPr>
              <w:t>中 标 供 货 确 认 书</w:t>
            </w:r>
          </w:p>
        </w:tc>
      </w:tr>
      <w:tr w14:paraId="793C35C8">
        <w:tblPrEx>
          <w:tblCellMar>
            <w:top w:w="0" w:type="dxa"/>
            <w:left w:w="108" w:type="dxa"/>
            <w:bottom w:w="0" w:type="dxa"/>
            <w:right w:w="108" w:type="dxa"/>
          </w:tblCellMar>
        </w:tblPrEx>
        <w:trPr>
          <w:trHeight w:val="1264"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13E612E9">
            <w:pPr>
              <w:widowControl/>
              <w:jc w:val="left"/>
              <w:rPr>
                <w:rFonts w:ascii="宋体" w:hAnsi="宋体" w:cs="宋体"/>
                <w:color w:val="000000"/>
                <w:sz w:val="18"/>
                <w:szCs w:val="18"/>
              </w:rPr>
            </w:pPr>
            <w:r>
              <w:rPr>
                <w:rFonts w:hint="eastAsia" w:ascii="宋体" w:hAnsi="宋体" w:cs="宋体"/>
                <w:color w:val="000000"/>
                <w:sz w:val="18"/>
                <w:szCs w:val="18"/>
              </w:rPr>
              <w:t xml:space="preserve">    根据招标方招标管理规定，贵方：【XXXXXXX有限公司】在招标方【XXXXXX】采购招标中，经评标小组评审，贵方已中标如下物资，现将中标结果公布，并请贵方代表签字盖章确认。本中标供货确认书是【XX】框架合同 （合同编号：          ）的附件（传真件同样有效）。</w:t>
            </w:r>
          </w:p>
        </w:tc>
      </w:tr>
      <w:tr w14:paraId="111A13E8">
        <w:tblPrEx>
          <w:tblCellMar>
            <w:top w:w="0" w:type="dxa"/>
            <w:left w:w="108" w:type="dxa"/>
            <w:bottom w:w="0" w:type="dxa"/>
            <w:right w:w="108" w:type="dxa"/>
          </w:tblCellMar>
        </w:tblPrEx>
        <w:trPr>
          <w:trHeight w:val="431"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053FAB9A">
            <w:pPr>
              <w:widowControl/>
              <w:jc w:val="left"/>
              <w:rPr>
                <w:rFonts w:ascii="宋体" w:hAnsi="宋体" w:cs="宋体"/>
                <w:color w:val="000000"/>
                <w:sz w:val="18"/>
                <w:szCs w:val="18"/>
              </w:rPr>
            </w:pPr>
            <w:r>
              <w:rPr>
                <w:rFonts w:hint="eastAsia" w:ascii="宋体" w:hAnsi="宋体" w:cs="宋体"/>
                <w:color w:val="000000"/>
                <w:sz w:val="18"/>
                <w:szCs w:val="18"/>
              </w:rPr>
              <w:t>一、中标材料、中标价格及数量确认表</w:t>
            </w:r>
          </w:p>
        </w:tc>
      </w:tr>
      <w:tr w14:paraId="4AAB5C69">
        <w:tblPrEx>
          <w:tblCellMar>
            <w:top w:w="0" w:type="dxa"/>
            <w:left w:w="108" w:type="dxa"/>
            <w:bottom w:w="0" w:type="dxa"/>
            <w:right w:w="108" w:type="dxa"/>
          </w:tblCellMar>
        </w:tblPrEx>
        <w:trPr>
          <w:trHeight w:val="692"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7896DE5A">
            <w:pPr>
              <w:widowControl/>
              <w:jc w:val="left"/>
              <w:rPr>
                <w:rFonts w:ascii="宋体" w:hAnsi="宋体" w:cs="宋体"/>
                <w:b/>
                <w:bCs/>
                <w:color w:val="000000"/>
                <w:sz w:val="18"/>
                <w:szCs w:val="18"/>
              </w:rPr>
            </w:pPr>
            <w:r>
              <w:rPr>
                <w:rFonts w:hint="eastAsia" w:ascii="宋体" w:hAnsi="宋体" w:cs="宋体"/>
                <w:b/>
                <w:bCs/>
                <w:color w:val="000000"/>
                <w:sz w:val="18"/>
                <w:szCs w:val="18"/>
              </w:rPr>
              <w:t>序号</w:t>
            </w:r>
          </w:p>
        </w:tc>
        <w:tc>
          <w:tcPr>
            <w:tcW w:w="939" w:type="pct"/>
            <w:tcBorders>
              <w:top w:val="nil"/>
              <w:left w:val="nil"/>
              <w:bottom w:val="single" w:color="auto" w:sz="4" w:space="0"/>
              <w:right w:val="single" w:color="auto" w:sz="4" w:space="0"/>
            </w:tcBorders>
            <w:shd w:val="clear" w:color="auto" w:fill="auto"/>
            <w:vAlign w:val="center"/>
          </w:tcPr>
          <w:p w14:paraId="7108638F">
            <w:pPr>
              <w:widowControl/>
              <w:jc w:val="left"/>
              <w:rPr>
                <w:rFonts w:ascii="宋体" w:hAnsi="宋体" w:cs="宋体"/>
                <w:b/>
                <w:bCs/>
                <w:color w:val="000000"/>
                <w:sz w:val="18"/>
                <w:szCs w:val="18"/>
              </w:rPr>
            </w:pPr>
            <w:r>
              <w:rPr>
                <w:rFonts w:hint="eastAsia" w:ascii="宋体" w:hAnsi="宋体" w:cs="宋体"/>
                <w:b/>
                <w:bCs/>
                <w:color w:val="000000"/>
                <w:sz w:val="18"/>
                <w:szCs w:val="18"/>
              </w:rPr>
              <w:t>中标物资</w:t>
            </w:r>
          </w:p>
        </w:tc>
        <w:tc>
          <w:tcPr>
            <w:tcW w:w="1025" w:type="pct"/>
            <w:tcBorders>
              <w:top w:val="nil"/>
              <w:left w:val="nil"/>
              <w:bottom w:val="single" w:color="auto" w:sz="4" w:space="0"/>
              <w:right w:val="single" w:color="auto" w:sz="4" w:space="0"/>
            </w:tcBorders>
            <w:shd w:val="clear" w:color="auto" w:fill="auto"/>
            <w:vAlign w:val="center"/>
          </w:tcPr>
          <w:p w14:paraId="3027B35C">
            <w:pPr>
              <w:widowControl/>
              <w:jc w:val="left"/>
              <w:rPr>
                <w:rFonts w:ascii="宋体" w:hAnsi="宋体" w:cs="宋体"/>
                <w:b/>
                <w:bCs/>
                <w:color w:val="000000"/>
                <w:sz w:val="18"/>
                <w:szCs w:val="18"/>
              </w:rPr>
            </w:pPr>
            <w:r>
              <w:rPr>
                <w:rFonts w:hint="eastAsia" w:ascii="宋体" w:hAnsi="宋体" w:cs="宋体"/>
                <w:b/>
                <w:bCs/>
                <w:color w:val="000000"/>
                <w:sz w:val="18"/>
                <w:szCs w:val="18"/>
              </w:rPr>
              <w:t>单价（元）</w:t>
            </w:r>
          </w:p>
        </w:tc>
        <w:tc>
          <w:tcPr>
            <w:tcW w:w="769" w:type="pct"/>
            <w:tcBorders>
              <w:top w:val="nil"/>
              <w:left w:val="nil"/>
              <w:bottom w:val="single" w:color="auto" w:sz="4" w:space="0"/>
              <w:right w:val="single" w:color="auto" w:sz="4" w:space="0"/>
            </w:tcBorders>
            <w:shd w:val="clear" w:color="auto" w:fill="auto"/>
            <w:vAlign w:val="center"/>
          </w:tcPr>
          <w:p w14:paraId="69D42FFC">
            <w:pPr>
              <w:widowControl/>
              <w:jc w:val="left"/>
              <w:rPr>
                <w:rFonts w:ascii="宋体" w:hAnsi="宋体" w:cs="宋体"/>
                <w:b/>
                <w:bCs/>
                <w:color w:val="000000"/>
                <w:sz w:val="18"/>
                <w:szCs w:val="18"/>
              </w:rPr>
            </w:pPr>
            <w:r>
              <w:rPr>
                <w:rFonts w:hint="eastAsia" w:ascii="宋体" w:hAnsi="宋体" w:cs="宋体"/>
                <w:b/>
                <w:bCs/>
                <w:color w:val="000000"/>
                <w:sz w:val="18"/>
                <w:szCs w:val="18"/>
              </w:rPr>
              <w:t>中标数量</w:t>
            </w:r>
          </w:p>
        </w:tc>
        <w:tc>
          <w:tcPr>
            <w:tcW w:w="497" w:type="pct"/>
            <w:tcBorders>
              <w:top w:val="nil"/>
              <w:left w:val="nil"/>
              <w:bottom w:val="single" w:color="auto" w:sz="4" w:space="0"/>
              <w:right w:val="single" w:color="auto" w:sz="4" w:space="0"/>
            </w:tcBorders>
            <w:shd w:val="clear" w:color="auto" w:fill="auto"/>
            <w:vAlign w:val="center"/>
          </w:tcPr>
          <w:p w14:paraId="15E9BCFF">
            <w:pPr>
              <w:widowControl/>
              <w:jc w:val="center"/>
              <w:rPr>
                <w:rFonts w:ascii="宋体" w:hAnsi="宋体" w:cs="宋体"/>
                <w:b/>
                <w:bCs/>
                <w:color w:val="000000"/>
                <w:sz w:val="18"/>
                <w:szCs w:val="18"/>
              </w:rPr>
            </w:pPr>
            <w:r>
              <w:rPr>
                <w:rFonts w:hint="eastAsia" w:ascii="宋体" w:hAnsi="宋体" w:cs="宋体"/>
                <w:b/>
                <w:bCs/>
                <w:color w:val="000000"/>
                <w:sz w:val="18"/>
                <w:szCs w:val="18"/>
              </w:rPr>
              <w:t>单位</w:t>
            </w:r>
          </w:p>
        </w:tc>
        <w:tc>
          <w:tcPr>
            <w:tcW w:w="608" w:type="pct"/>
            <w:tcBorders>
              <w:top w:val="nil"/>
              <w:left w:val="nil"/>
              <w:bottom w:val="single" w:color="auto" w:sz="4" w:space="0"/>
              <w:right w:val="single" w:color="auto" w:sz="4" w:space="0"/>
            </w:tcBorders>
            <w:shd w:val="clear" w:color="auto" w:fill="auto"/>
            <w:vAlign w:val="center"/>
          </w:tcPr>
          <w:p w14:paraId="4AA59E31">
            <w:pPr>
              <w:widowControl/>
              <w:jc w:val="left"/>
              <w:rPr>
                <w:rFonts w:ascii="宋体" w:hAnsi="宋体" w:cs="宋体"/>
                <w:b/>
                <w:bCs/>
                <w:color w:val="000000"/>
                <w:sz w:val="18"/>
                <w:szCs w:val="18"/>
              </w:rPr>
            </w:pPr>
            <w:r>
              <w:rPr>
                <w:rFonts w:hint="eastAsia" w:ascii="宋体" w:hAnsi="宋体" w:cs="宋体"/>
                <w:b/>
                <w:bCs/>
                <w:color w:val="000000"/>
                <w:sz w:val="18"/>
                <w:szCs w:val="18"/>
              </w:rPr>
              <w:t>协议起止日期</w:t>
            </w:r>
          </w:p>
        </w:tc>
        <w:tc>
          <w:tcPr>
            <w:tcW w:w="737" w:type="pct"/>
            <w:tcBorders>
              <w:top w:val="nil"/>
              <w:left w:val="nil"/>
              <w:bottom w:val="single" w:color="auto" w:sz="4" w:space="0"/>
              <w:right w:val="single" w:color="auto" w:sz="4" w:space="0"/>
            </w:tcBorders>
            <w:shd w:val="clear" w:color="auto" w:fill="auto"/>
            <w:vAlign w:val="center"/>
          </w:tcPr>
          <w:p w14:paraId="6E0D44EA">
            <w:pPr>
              <w:widowControl/>
              <w:jc w:val="left"/>
              <w:rPr>
                <w:rFonts w:ascii="宋体" w:hAnsi="宋体" w:cs="宋体"/>
                <w:b/>
                <w:bCs/>
                <w:color w:val="000000"/>
                <w:sz w:val="18"/>
                <w:szCs w:val="18"/>
              </w:rPr>
            </w:pPr>
            <w:r>
              <w:rPr>
                <w:rFonts w:hint="eastAsia" w:ascii="宋体" w:hAnsi="宋体" w:cs="宋体"/>
                <w:b/>
                <w:bCs/>
                <w:color w:val="000000"/>
                <w:sz w:val="18"/>
                <w:szCs w:val="18"/>
              </w:rPr>
              <w:t>备注</w:t>
            </w:r>
          </w:p>
        </w:tc>
      </w:tr>
      <w:tr w14:paraId="77066BEA">
        <w:tblPrEx>
          <w:tblCellMar>
            <w:top w:w="0" w:type="dxa"/>
            <w:left w:w="108" w:type="dxa"/>
            <w:bottom w:w="0" w:type="dxa"/>
            <w:right w:w="108" w:type="dxa"/>
          </w:tblCellMar>
        </w:tblPrEx>
        <w:trPr>
          <w:trHeight w:val="396"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7C9E717C">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2564363C">
            <w:pPr>
              <w:widowControl/>
              <w:jc w:val="left"/>
              <w:rPr>
                <w:rFonts w:ascii="宋体" w:hAnsi="宋体" w:cs="宋体"/>
                <w:color w:val="000000"/>
                <w:sz w:val="18"/>
                <w:szCs w:val="18"/>
              </w:rPr>
            </w:pPr>
          </w:p>
        </w:tc>
        <w:tc>
          <w:tcPr>
            <w:tcW w:w="1025" w:type="pct"/>
            <w:tcBorders>
              <w:top w:val="nil"/>
              <w:left w:val="nil"/>
              <w:bottom w:val="single" w:color="auto" w:sz="4" w:space="0"/>
              <w:right w:val="single" w:color="auto" w:sz="4" w:space="0"/>
            </w:tcBorders>
            <w:shd w:val="clear" w:color="auto" w:fill="auto"/>
            <w:vAlign w:val="center"/>
          </w:tcPr>
          <w:p w14:paraId="361F3D8B">
            <w:pPr>
              <w:widowControl/>
              <w:jc w:val="left"/>
              <w:rPr>
                <w:rFonts w:ascii="宋体" w:hAnsi="宋体" w:cs="宋体"/>
                <w:color w:val="000000"/>
                <w:sz w:val="18"/>
                <w:szCs w:val="18"/>
              </w:rPr>
            </w:pPr>
          </w:p>
        </w:tc>
        <w:tc>
          <w:tcPr>
            <w:tcW w:w="769" w:type="pct"/>
            <w:tcBorders>
              <w:top w:val="nil"/>
              <w:left w:val="nil"/>
              <w:bottom w:val="single" w:color="auto" w:sz="4" w:space="0"/>
              <w:right w:val="single" w:color="auto" w:sz="4" w:space="0"/>
            </w:tcBorders>
            <w:shd w:val="clear" w:color="auto" w:fill="auto"/>
            <w:vAlign w:val="center"/>
          </w:tcPr>
          <w:p w14:paraId="4F6B1272">
            <w:pPr>
              <w:widowControl/>
              <w:jc w:val="left"/>
              <w:rPr>
                <w:rFonts w:ascii="宋体" w:hAnsi="宋体" w:cs="宋体"/>
                <w:color w:val="000000"/>
                <w:sz w:val="18"/>
                <w:szCs w:val="18"/>
              </w:rPr>
            </w:pPr>
          </w:p>
        </w:tc>
        <w:tc>
          <w:tcPr>
            <w:tcW w:w="497" w:type="pct"/>
            <w:tcBorders>
              <w:top w:val="nil"/>
              <w:left w:val="nil"/>
              <w:bottom w:val="single" w:color="auto" w:sz="4" w:space="0"/>
              <w:right w:val="single" w:color="auto" w:sz="4" w:space="0"/>
            </w:tcBorders>
            <w:shd w:val="clear" w:color="auto" w:fill="auto"/>
            <w:vAlign w:val="center"/>
          </w:tcPr>
          <w:p w14:paraId="1F3E9C73">
            <w:pPr>
              <w:widowControl/>
              <w:jc w:val="left"/>
              <w:rPr>
                <w:rFonts w:ascii="宋体" w:hAnsi="宋体" w:cs="宋体"/>
                <w:color w:val="000000"/>
                <w:sz w:val="18"/>
                <w:szCs w:val="18"/>
              </w:rPr>
            </w:pPr>
          </w:p>
        </w:tc>
        <w:tc>
          <w:tcPr>
            <w:tcW w:w="608" w:type="pct"/>
            <w:tcBorders>
              <w:top w:val="nil"/>
              <w:left w:val="nil"/>
              <w:bottom w:val="single" w:color="auto" w:sz="4" w:space="0"/>
              <w:right w:val="single" w:color="auto" w:sz="4" w:space="0"/>
            </w:tcBorders>
            <w:shd w:val="clear" w:color="auto" w:fill="auto"/>
            <w:vAlign w:val="center"/>
          </w:tcPr>
          <w:p w14:paraId="49D23DA7">
            <w:pPr>
              <w:widowControl/>
              <w:jc w:val="left"/>
              <w:rPr>
                <w:rFonts w:ascii="宋体" w:hAnsi="宋体" w:cs="宋体"/>
                <w:color w:val="000000"/>
                <w:sz w:val="18"/>
                <w:szCs w:val="18"/>
              </w:rPr>
            </w:pPr>
          </w:p>
        </w:tc>
        <w:tc>
          <w:tcPr>
            <w:tcW w:w="737" w:type="pct"/>
            <w:tcBorders>
              <w:top w:val="nil"/>
              <w:left w:val="nil"/>
              <w:bottom w:val="single" w:color="auto" w:sz="4" w:space="0"/>
              <w:right w:val="single" w:color="auto" w:sz="4" w:space="0"/>
            </w:tcBorders>
            <w:shd w:val="clear" w:color="auto" w:fill="auto"/>
            <w:vAlign w:val="center"/>
          </w:tcPr>
          <w:p w14:paraId="2C512C11">
            <w:pPr>
              <w:widowControl/>
              <w:jc w:val="left"/>
              <w:rPr>
                <w:rFonts w:ascii="宋体" w:hAnsi="宋体" w:cs="宋体"/>
                <w:color w:val="000000"/>
                <w:sz w:val="18"/>
                <w:szCs w:val="18"/>
              </w:rPr>
            </w:pPr>
          </w:p>
        </w:tc>
      </w:tr>
      <w:tr w14:paraId="7072D83E">
        <w:tblPrEx>
          <w:tblCellMar>
            <w:top w:w="0" w:type="dxa"/>
            <w:left w:w="108" w:type="dxa"/>
            <w:bottom w:w="0" w:type="dxa"/>
            <w:right w:w="108" w:type="dxa"/>
          </w:tblCellMar>
        </w:tblPrEx>
        <w:trPr>
          <w:trHeight w:val="438"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74949A5D">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77ED7B54">
            <w:pPr>
              <w:widowControl/>
              <w:jc w:val="left"/>
              <w:rPr>
                <w:rFonts w:ascii="宋体" w:hAnsi="宋体" w:cs="宋体"/>
                <w:color w:val="000000"/>
                <w:sz w:val="18"/>
                <w:szCs w:val="18"/>
              </w:rPr>
            </w:pPr>
          </w:p>
        </w:tc>
        <w:tc>
          <w:tcPr>
            <w:tcW w:w="1025" w:type="pct"/>
            <w:tcBorders>
              <w:top w:val="nil"/>
              <w:left w:val="nil"/>
              <w:bottom w:val="single" w:color="auto" w:sz="4" w:space="0"/>
              <w:right w:val="single" w:color="auto" w:sz="4" w:space="0"/>
            </w:tcBorders>
            <w:shd w:val="clear" w:color="auto" w:fill="auto"/>
            <w:vAlign w:val="center"/>
          </w:tcPr>
          <w:p w14:paraId="42C7D9A6">
            <w:pPr>
              <w:widowControl/>
              <w:jc w:val="left"/>
              <w:rPr>
                <w:rFonts w:ascii="宋体" w:hAnsi="宋体" w:cs="宋体"/>
                <w:color w:val="000000"/>
                <w:sz w:val="18"/>
                <w:szCs w:val="18"/>
              </w:rPr>
            </w:pPr>
          </w:p>
        </w:tc>
        <w:tc>
          <w:tcPr>
            <w:tcW w:w="769" w:type="pct"/>
            <w:tcBorders>
              <w:top w:val="nil"/>
              <w:left w:val="nil"/>
              <w:bottom w:val="single" w:color="auto" w:sz="4" w:space="0"/>
              <w:right w:val="single" w:color="auto" w:sz="4" w:space="0"/>
            </w:tcBorders>
            <w:shd w:val="clear" w:color="auto" w:fill="auto"/>
            <w:vAlign w:val="center"/>
          </w:tcPr>
          <w:p w14:paraId="20CE3A85">
            <w:pPr>
              <w:widowControl/>
              <w:jc w:val="left"/>
              <w:rPr>
                <w:rFonts w:ascii="宋体" w:hAnsi="宋体" w:cs="宋体"/>
                <w:color w:val="000000"/>
                <w:sz w:val="18"/>
                <w:szCs w:val="18"/>
              </w:rPr>
            </w:pPr>
          </w:p>
        </w:tc>
        <w:tc>
          <w:tcPr>
            <w:tcW w:w="497" w:type="pct"/>
            <w:tcBorders>
              <w:top w:val="nil"/>
              <w:left w:val="nil"/>
              <w:bottom w:val="single" w:color="auto" w:sz="4" w:space="0"/>
              <w:right w:val="single" w:color="auto" w:sz="4" w:space="0"/>
            </w:tcBorders>
            <w:shd w:val="clear" w:color="auto" w:fill="auto"/>
            <w:vAlign w:val="center"/>
          </w:tcPr>
          <w:p w14:paraId="6A6FD81F">
            <w:pPr>
              <w:widowControl/>
              <w:jc w:val="left"/>
              <w:rPr>
                <w:rFonts w:ascii="宋体" w:hAnsi="宋体" w:cs="宋体"/>
                <w:color w:val="000000"/>
                <w:sz w:val="18"/>
                <w:szCs w:val="18"/>
              </w:rPr>
            </w:pPr>
          </w:p>
        </w:tc>
        <w:tc>
          <w:tcPr>
            <w:tcW w:w="608" w:type="pct"/>
            <w:tcBorders>
              <w:top w:val="nil"/>
              <w:left w:val="nil"/>
              <w:bottom w:val="single" w:color="auto" w:sz="4" w:space="0"/>
              <w:right w:val="single" w:color="auto" w:sz="4" w:space="0"/>
            </w:tcBorders>
            <w:shd w:val="clear" w:color="auto" w:fill="auto"/>
            <w:vAlign w:val="center"/>
          </w:tcPr>
          <w:p w14:paraId="7E254AD2">
            <w:pPr>
              <w:widowControl/>
              <w:jc w:val="left"/>
              <w:rPr>
                <w:rFonts w:ascii="宋体" w:hAnsi="宋体" w:cs="宋体"/>
                <w:color w:val="000000"/>
                <w:sz w:val="18"/>
                <w:szCs w:val="18"/>
              </w:rPr>
            </w:pPr>
          </w:p>
        </w:tc>
        <w:tc>
          <w:tcPr>
            <w:tcW w:w="737" w:type="pct"/>
            <w:tcBorders>
              <w:top w:val="nil"/>
              <w:left w:val="nil"/>
              <w:bottom w:val="single" w:color="auto" w:sz="4" w:space="0"/>
              <w:right w:val="single" w:color="auto" w:sz="4" w:space="0"/>
            </w:tcBorders>
            <w:shd w:val="clear" w:color="auto" w:fill="auto"/>
            <w:vAlign w:val="center"/>
          </w:tcPr>
          <w:p w14:paraId="75E6E5EC">
            <w:pPr>
              <w:widowControl/>
              <w:jc w:val="left"/>
              <w:rPr>
                <w:rFonts w:ascii="宋体" w:hAnsi="宋体" w:cs="宋体"/>
                <w:color w:val="000000"/>
                <w:sz w:val="18"/>
                <w:szCs w:val="18"/>
              </w:rPr>
            </w:pPr>
          </w:p>
        </w:tc>
      </w:tr>
      <w:tr w14:paraId="66E577DE">
        <w:tblPrEx>
          <w:tblCellMar>
            <w:top w:w="0" w:type="dxa"/>
            <w:left w:w="108" w:type="dxa"/>
            <w:bottom w:w="0" w:type="dxa"/>
            <w:right w:w="108" w:type="dxa"/>
          </w:tblCellMar>
        </w:tblPrEx>
        <w:trPr>
          <w:trHeight w:val="402"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5F2E4A31">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41D47B71">
            <w:pPr>
              <w:widowControl/>
              <w:jc w:val="left"/>
              <w:rPr>
                <w:rFonts w:ascii="宋体" w:hAnsi="宋体" w:cs="宋体"/>
                <w:color w:val="000000"/>
                <w:sz w:val="18"/>
                <w:szCs w:val="18"/>
              </w:rPr>
            </w:pPr>
          </w:p>
        </w:tc>
        <w:tc>
          <w:tcPr>
            <w:tcW w:w="1025" w:type="pct"/>
            <w:tcBorders>
              <w:top w:val="nil"/>
              <w:left w:val="nil"/>
              <w:bottom w:val="single" w:color="auto" w:sz="4" w:space="0"/>
              <w:right w:val="single" w:color="auto" w:sz="4" w:space="0"/>
            </w:tcBorders>
            <w:shd w:val="clear" w:color="auto" w:fill="auto"/>
            <w:vAlign w:val="center"/>
          </w:tcPr>
          <w:p w14:paraId="13F17D66">
            <w:pPr>
              <w:widowControl/>
              <w:jc w:val="left"/>
              <w:rPr>
                <w:rFonts w:ascii="宋体" w:hAnsi="宋体" w:cs="宋体"/>
                <w:color w:val="000000"/>
                <w:sz w:val="18"/>
                <w:szCs w:val="18"/>
              </w:rPr>
            </w:pPr>
          </w:p>
        </w:tc>
        <w:tc>
          <w:tcPr>
            <w:tcW w:w="769" w:type="pct"/>
            <w:tcBorders>
              <w:top w:val="nil"/>
              <w:left w:val="nil"/>
              <w:bottom w:val="single" w:color="auto" w:sz="4" w:space="0"/>
              <w:right w:val="single" w:color="auto" w:sz="4" w:space="0"/>
            </w:tcBorders>
            <w:shd w:val="clear" w:color="auto" w:fill="auto"/>
            <w:vAlign w:val="center"/>
          </w:tcPr>
          <w:p w14:paraId="26DE8124">
            <w:pPr>
              <w:widowControl/>
              <w:jc w:val="left"/>
              <w:rPr>
                <w:rFonts w:ascii="宋体" w:hAnsi="宋体" w:cs="宋体"/>
                <w:color w:val="000000"/>
                <w:sz w:val="18"/>
                <w:szCs w:val="18"/>
              </w:rPr>
            </w:pPr>
          </w:p>
        </w:tc>
        <w:tc>
          <w:tcPr>
            <w:tcW w:w="497" w:type="pct"/>
            <w:tcBorders>
              <w:top w:val="nil"/>
              <w:left w:val="nil"/>
              <w:bottom w:val="single" w:color="auto" w:sz="4" w:space="0"/>
              <w:right w:val="single" w:color="auto" w:sz="4" w:space="0"/>
            </w:tcBorders>
            <w:shd w:val="clear" w:color="auto" w:fill="auto"/>
            <w:vAlign w:val="center"/>
          </w:tcPr>
          <w:p w14:paraId="57535E24">
            <w:pPr>
              <w:widowControl/>
              <w:jc w:val="left"/>
              <w:rPr>
                <w:rFonts w:ascii="宋体" w:hAnsi="宋体" w:cs="宋体"/>
                <w:color w:val="000000"/>
                <w:sz w:val="18"/>
                <w:szCs w:val="18"/>
              </w:rPr>
            </w:pPr>
          </w:p>
        </w:tc>
        <w:tc>
          <w:tcPr>
            <w:tcW w:w="608" w:type="pct"/>
            <w:tcBorders>
              <w:top w:val="nil"/>
              <w:left w:val="nil"/>
              <w:bottom w:val="single" w:color="auto" w:sz="4" w:space="0"/>
              <w:right w:val="single" w:color="auto" w:sz="4" w:space="0"/>
            </w:tcBorders>
            <w:shd w:val="clear" w:color="auto" w:fill="auto"/>
            <w:vAlign w:val="center"/>
          </w:tcPr>
          <w:p w14:paraId="28EDB292">
            <w:pPr>
              <w:widowControl/>
              <w:jc w:val="left"/>
              <w:rPr>
                <w:rFonts w:ascii="宋体" w:hAnsi="宋体" w:cs="宋体"/>
                <w:color w:val="000000"/>
                <w:sz w:val="18"/>
                <w:szCs w:val="18"/>
              </w:rPr>
            </w:pPr>
          </w:p>
        </w:tc>
        <w:tc>
          <w:tcPr>
            <w:tcW w:w="737" w:type="pct"/>
            <w:tcBorders>
              <w:top w:val="nil"/>
              <w:left w:val="nil"/>
              <w:bottom w:val="single" w:color="auto" w:sz="4" w:space="0"/>
              <w:right w:val="single" w:color="auto" w:sz="4" w:space="0"/>
            </w:tcBorders>
            <w:shd w:val="clear" w:color="auto" w:fill="auto"/>
            <w:vAlign w:val="center"/>
          </w:tcPr>
          <w:p w14:paraId="44965E29">
            <w:pPr>
              <w:widowControl/>
              <w:jc w:val="left"/>
              <w:rPr>
                <w:rFonts w:ascii="宋体" w:hAnsi="宋体" w:cs="宋体"/>
                <w:color w:val="000000"/>
                <w:sz w:val="18"/>
                <w:szCs w:val="18"/>
              </w:rPr>
            </w:pPr>
          </w:p>
        </w:tc>
      </w:tr>
      <w:tr w14:paraId="73F8DC7B">
        <w:tblPrEx>
          <w:tblCellMar>
            <w:top w:w="0" w:type="dxa"/>
            <w:left w:w="108" w:type="dxa"/>
            <w:bottom w:w="0" w:type="dxa"/>
            <w:right w:w="108" w:type="dxa"/>
          </w:tblCellMar>
        </w:tblPrEx>
        <w:trPr>
          <w:trHeight w:val="565"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70FC271B">
            <w:pPr>
              <w:widowControl/>
              <w:jc w:val="left"/>
              <w:rPr>
                <w:rFonts w:ascii="宋体" w:hAnsi="宋体" w:cs="宋体"/>
                <w:color w:val="000000"/>
                <w:sz w:val="18"/>
                <w:szCs w:val="18"/>
              </w:rPr>
            </w:pPr>
            <w:r>
              <w:rPr>
                <w:rFonts w:hint="eastAsia" w:ascii="宋体" w:hAnsi="宋体" w:cs="宋体"/>
                <w:color w:val="000000"/>
                <w:sz w:val="18"/>
                <w:szCs w:val="18"/>
              </w:rPr>
              <w:t>二、供货时间确认表</w:t>
            </w:r>
          </w:p>
        </w:tc>
      </w:tr>
      <w:tr w14:paraId="65E780F3">
        <w:tblPrEx>
          <w:tblCellMar>
            <w:top w:w="0" w:type="dxa"/>
            <w:left w:w="108" w:type="dxa"/>
            <w:bottom w:w="0" w:type="dxa"/>
            <w:right w:w="108" w:type="dxa"/>
          </w:tblCellMar>
        </w:tblPrEx>
        <w:trPr>
          <w:trHeight w:val="544"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298B05EE">
            <w:pPr>
              <w:widowControl/>
              <w:jc w:val="left"/>
              <w:rPr>
                <w:rFonts w:ascii="宋体" w:hAnsi="宋体" w:cs="宋体"/>
                <w:b/>
                <w:bCs/>
                <w:color w:val="000000"/>
                <w:sz w:val="18"/>
                <w:szCs w:val="18"/>
              </w:rPr>
            </w:pPr>
            <w:r>
              <w:rPr>
                <w:rFonts w:hint="eastAsia" w:ascii="宋体" w:hAnsi="宋体" w:cs="宋体"/>
                <w:b/>
                <w:bCs/>
                <w:color w:val="000000"/>
                <w:sz w:val="18"/>
                <w:szCs w:val="18"/>
              </w:rPr>
              <w:t>序号</w:t>
            </w:r>
          </w:p>
        </w:tc>
        <w:tc>
          <w:tcPr>
            <w:tcW w:w="939" w:type="pct"/>
            <w:tcBorders>
              <w:top w:val="nil"/>
              <w:left w:val="nil"/>
              <w:bottom w:val="single" w:color="auto" w:sz="4" w:space="0"/>
              <w:right w:val="single" w:color="auto" w:sz="4" w:space="0"/>
            </w:tcBorders>
            <w:shd w:val="clear" w:color="auto" w:fill="auto"/>
            <w:vAlign w:val="center"/>
          </w:tcPr>
          <w:p w14:paraId="04A80C30">
            <w:pPr>
              <w:widowControl/>
              <w:jc w:val="left"/>
              <w:rPr>
                <w:rFonts w:ascii="宋体" w:hAnsi="宋体" w:cs="宋体"/>
                <w:b/>
                <w:bCs/>
                <w:color w:val="000000"/>
                <w:sz w:val="18"/>
                <w:szCs w:val="18"/>
              </w:rPr>
            </w:pPr>
            <w:r>
              <w:rPr>
                <w:rFonts w:hint="eastAsia" w:ascii="宋体" w:hAnsi="宋体" w:cs="宋体"/>
                <w:b/>
                <w:bCs/>
                <w:color w:val="000000"/>
                <w:sz w:val="18"/>
                <w:szCs w:val="18"/>
              </w:rPr>
              <w:t>中标物资</w:t>
            </w:r>
          </w:p>
        </w:tc>
        <w:tc>
          <w:tcPr>
            <w:tcW w:w="2291" w:type="pct"/>
            <w:gridSpan w:val="3"/>
            <w:tcBorders>
              <w:top w:val="single" w:color="auto" w:sz="4" w:space="0"/>
              <w:left w:val="nil"/>
              <w:bottom w:val="single" w:color="auto" w:sz="4" w:space="0"/>
              <w:right w:val="single" w:color="000000" w:sz="4" w:space="0"/>
            </w:tcBorders>
            <w:shd w:val="clear" w:color="auto" w:fill="auto"/>
            <w:vAlign w:val="center"/>
          </w:tcPr>
          <w:p w14:paraId="67BE6836">
            <w:pPr>
              <w:widowControl/>
              <w:jc w:val="center"/>
              <w:rPr>
                <w:rFonts w:ascii="宋体" w:hAnsi="宋体" w:cs="宋体"/>
                <w:b/>
                <w:bCs/>
                <w:color w:val="000000"/>
                <w:sz w:val="18"/>
                <w:szCs w:val="18"/>
              </w:rPr>
            </w:pPr>
            <w:r>
              <w:rPr>
                <w:rFonts w:hint="eastAsia" w:ascii="宋体" w:hAnsi="宋体" w:cs="宋体"/>
                <w:b/>
                <w:bCs/>
                <w:color w:val="000000"/>
                <w:sz w:val="18"/>
                <w:szCs w:val="18"/>
              </w:rPr>
              <w:t>卖方备库数量</w:t>
            </w:r>
          </w:p>
        </w:tc>
        <w:tc>
          <w:tcPr>
            <w:tcW w:w="1345" w:type="pct"/>
            <w:gridSpan w:val="2"/>
            <w:tcBorders>
              <w:top w:val="single" w:color="auto" w:sz="4" w:space="0"/>
              <w:left w:val="nil"/>
              <w:bottom w:val="single" w:color="auto" w:sz="4" w:space="0"/>
              <w:right w:val="single" w:color="auto" w:sz="4" w:space="0"/>
            </w:tcBorders>
            <w:shd w:val="clear" w:color="auto" w:fill="auto"/>
            <w:vAlign w:val="center"/>
          </w:tcPr>
          <w:p w14:paraId="12EB1DAA">
            <w:pPr>
              <w:widowControl/>
              <w:jc w:val="left"/>
              <w:rPr>
                <w:rFonts w:ascii="宋体" w:hAnsi="宋体" w:cs="宋体"/>
                <w:b/>
                <w:bCs/>
                <w:color w:val="000000"/>
                <w:sz w:val="18"/>
                <w:szCs w:val="18"/>
              </w:rPr>
            </w:pPr>
            <w:r>
              <w:rPr>
                <w:rFonts w:hint="eastAsia" w:ascii="宋体" w:hAnsi="宋体" w:cs="宋体"/>
                <w:b/>
                <w:bCs/>
                <w:color w:val="000000"/>
                <w:sz w:val="18"/>
                <w:szCs w:val="18"/>
              </w:rPr>
              <w:t>到货要求</w:t>
            </w:r>
          </w:p>
        </w:tc>
      </w:tr>
      <w:tr w14:paraId="455A1ED6">
        <w:tblPrEx>
          <w:tblCellMar>
            <w:top w:w="0" w:type="dxa"/>
            <w:left w:w="108" w:type="dxa"/>
            <w:bottom w:w="0" w:type="dxa"/>
            <w:right w:w="108" w:type="dxa"/>
          </w:tblCellMar>
        </w:tblPrEx>
        <w:trPr>
          <w:trHeight w:val="425"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58B5B8DA">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2A279D73">
            <w:pPr>
              <w:widowControl/>
              <w:jc w:val="left"/>
              <w:rPr>
                <w:rFonts w:ascii="宋体" w:hAnsi="宋体" w:cs="宋体"/>
                <w:color w:val="000000"/>
                <w:sz w:val="18"/>
                <w:szCs w:val="18"/>
              </w:rPr>
            </w:pPr>
          </w:p>
        </w:tc>
        <w:tc>
          <w:tcPr>
            <w:tcW w:w="2291" w:type="pct"/>
            <w:gridSpan w:val="3"/>
            <w:tcBorders>
              <w:top w:val="single" w:color="auto" w:sz="4" w:space="0"/>
              <w:left w:val="nil"/>
              <w:bottom w:val="single" w:color="auto" w:sz="4" w:space="0"/>
              <w:right w:val="single" w:color="000000" w:sz="4" w:space="0"/>
            </w:tcBorders>
            <w:shd w:val="clear" w:color="auto" w:fill="auto"/>
            <w:vAlign w:val="center"/>
          </w:tcPr>
          <w:p w14:paraId="6628560D">
            <w:pPr>
              <w:widowControl/>
              <w:jc w:val="center"/>
              <w:rPr>
                <w:rFonts w:ascii="宋体" w:hAnsi="宋体" w:cs="宋体"/>
                <w:color w:val="000000"/>
                <w:sz w:val="18"/>
                <w:szCs w:val="18"/>
              </w:rPr>
            </w:pPr>
          </w:p>
        </w:tc>
        <w:tc>
          <w:tcPr>
            <w:tcW w:w="1345" w:type="pct"/>
            <w:gridSpan w:val="2"/>
            <w:tcBorders>
              <w:top w:val="single" w:color="auto" w:sz="4" w:space="0"/>
              <w:left w:val="nil"/>
              <w:bottom w:val="single" w:color="auto" w:sz="4" w:space="0"/>
              <w:right w:val="single" w:color="auto" w:sz="4" w:space="0"/>
            </w:tcBorders>
            <w:shd w:val="clear" w:color="auto" w:fill="auto"/>
            <w:vAlign w:val="center"/>
          </w:tcPr>
          <w:p w14:paraId="1FA32165">
            <w:pPr>
              <w:widowControl/>
              <w:jc w:val="left"/>
              <w:rPr>
                <w:rFonts w:ascii="宋体" w:hAnsi="宋体" w:cs="宋体"/>
                <w:color w:val="000000"/>
                <w:sz w:val="18"/>
                <w:szCs w:val="18"/>
              </w:rPr>
            </w:pPr>
          </w:p>
        </w:tc>
      </w:tr>
      <w:tr w14:paraId="38E591A1">
        <w:tblPrEx>
          <w:tblCellMar>
            <w:top w:w="0" w:type="dxa"/>
            <w:left w:w="108" w:type="dxa"/>
            <w:bottom w:w="0" w:type="dxa"/>
            <w:right w:w="108" w:type="dxa"/>
          </w:tblCellMar>
        </w:tblPrEx>
        <w:trPr>
          <w:trHeight w:val="417"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71357F26">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54689F3C">
            <w:pPr>
              <w:widowControl/>
              <w:jc w:val="left"/>
              <w:rPr>
                <w:rFonts w:ascii="宋体" w:hAnsi="宋体" w:cs="宋体"/>
                <w:color w:val="000000"/>
                <w:sz w:val="18"/>
                <w:szCs w:val="18"/>
              </w:rPr>
            </w:pPr>
          </w:p>
        </w:tc>
        <w:tc>
          <w:tcPr>
            <w:tcW w:w="2291" w:type="pct"/>
            <w:gridSpan w:val="3"/>
            <w:tcBorders>
              <w:top w:val="single" w:color="auto" w:sz="4" w:space="0"/>
              <w:left w:val="nil"/>
              <w:bottom w:val="single" w:color="auto" w:sz="4" w:space="0"/>
              <w:right w:val="single" w:color="000000" w:sz="4" w:space="0"/>
            </w:tcBorders>
            <w:shd w:val="clear" w:color="auto" w:fill="auto"/>
            <w:vAlign w:val="center"/>
          </w:tcPr>
          <w:p w14:paraId="5DC9F102">
            <w:pPr>
              <w:widowControl/>
              <w:jc w:val="center"/>
              <w:rPr>
                <w:rFonts w:ascii="宋体" w:hAnsi="宋体" w:cs="宋体"/>
                <w:color w:val="000000"/>
                <w:sz w:val="18"/>
                <w:szCs w:val="18"/>
              </w:rPr>
            </w:pPr>
          </w:p>
        </w:tc>
        <w:tc>
          <w:tcPr>
            <w:tcW w:w="1345" w:type="pct"/>
            <w:gridSpan w:val="2"/>
            <w:tcBorders>
              <w:top w:val="single" w:color="auto" w:sz="4" w:space="0"/>
              <w:left w:val="nil"/>
              <w:bottom w:val="single" w:color="auto" w:sz="4" w:space="0"/>
              <w:right w:val="single" w:color="auto" w:sz="4" w:space="0"/>
            </w:tcBorders>
            <w:shd w:val="clear" w:color="auto" w:fill="auto"/>
            <w:vAlign w:val="center"/>
          </w:tcPr>
          <w:p w14:paraId="78AD6FE1">
            <w:pPr>
              <w:widowControl/>
              <w:jc w:val="left"/>
              <w:rPr>
                <w:rFonts w:ascii="宋体" w:hAnsi="宋体" w:cs="宋体"/>
                <w:color w:val="000000"/>
                <w:sz w:val="18"/>
                <w:szCs w:val="18"/>
              </w:rPr>
            </w:pPr>
          </w:p>
        </w:tc>
      </w:tr>
      <w:tr w14:paraId="23674A43">
        <w:tblPrEx>
          <w:tblCellMar>
            <w:top w:w="0" w:type="dxa"/>
            <w:left w:w="108" w:type="dxa"/>
            <w:bottom w:w="0" w:type="dxa"/>
            <w:right w:w="108" w:type="dxa"/>
          </w:tblCellMar>
        </w:tblPrEx>
        <w:trPr>
          <w:trHeight w:val="408" w:hRule="atLeast"/>
        </w:trPr>
        <w:tc>
          <w:tcPr>
            <w:tcW w:w="424" w:type="pct"/>
            <w:tcBorders>
              <w:top w:val="nil"/>
              <w:left w:val="single" w:color="auto" w:sz="4" w:space="0"/>
              <w:bottom w:val="single" w:color="auto" w:sz="4" w:space="0"/>
              <w:right w:val="single" w:color="auto" w:sz="4" w:space="0"/>
            </w:tcBorders>
            <w:shd w:val="clear" w:color="auto" w:fill="auto"/>
            <w:vAlign w:val="center"/>
          </w:tcPr>
          <w:p w14:paraId="45E59280">
            <w:pPr>
              <w:widowControl/>
              <w:jc w:val="left"/>
              <w:rPr>
                <w:rFonts w:ascii="宋体" w:hAnsi="宋体" w:cs="宋体"/>
                <w:color w:val="000000"/>
                <w:sz w:val="18"/>
                <w:szCs w:val="18"/>
              </w:rPr>
            </w:pPr>
          </w:p>
        </w:tc>
        <w:tc>
          <w:tcPr>
            <w:tcW w:w="939" w:type="pct"/>
            <w:tcBorders>
              <w:top w:val="nil"/>
              <w:left w:val="nil"/>
              <w:bottom w:val="single" w:color="auto" w:sz="4" w:space="0"/>
              <w:right w:val="single" w:color="auto" w:sz="4" w:space="0"/>
            </w:tcBorders>
            <w:shd w:val="clear" w:color="auto" w:fill="auto"/>
            <w:vAlign w:val="center"/>
          </w:tcPr>
          <w:p w14:paraId="44E81CDF">
            <w:pPr>
              <w:widowControl/>
              <w:jc w:val="left"/>
              <w:rPr>
                <w:rFonts w:ascii="宋体" w:hAnsi="宋体" w:cs="宋体"/>
                <w:color w:val="000000"/>
                <w:sz w:val="18"/>
                <w:szCs w:val="18"/>
              </w:rPr>
            </w:pPr>
          </w:p>
        </w:tc>
        <w:tc>
          <w:tcPr>
            <w:tcW w:w="2291" w:type="pct"/>
            <w:gridSpan w:val="3"/>
            <w:tcBorders>
              <w:top w:val="single" w:color="auto" w:sz="4" w:space="0"/>
              <w:left w:val="nil"/>
              <w:bottom w:val="single" w:color="auto" w:sz="4" w:space="0"/>
              <w:right w:val="single" w:color="000000" w:sz="4" w:space="0"/>
            </w:tcBorders>
            <w:shd w:val="clear" w:color="auto" w:fill="auto"/>
            <w:vAlign w:val="center"/>
          </w:tcPr>
          <w:p w14:paraId="6581B5F8">
            <w:pPr>
              <w:widowControl/>
              <w:jc w:val="center"/>
              <w:rPr>
                <w:rFonts w:ascii="宋体" w:hAnsi="宋体" w:cs="宋体"/>
                <w:color w:val="000000"/>
                <w:sz w:val="18"/>
                <w:szCs w:val="18"/>
              </w:rPr>
            </w:pPr>
          </w:p>
        </w:tc>
        <w:tc>
          <w:tcPr>
            <w:tcW w:w="1345" w:type="pct"/>
            <w:gridSpan w:val="2"/>
            <w:tcBorders>
              <w:top w:val="single" w:color="auto" w:sz="4" w:space="0"/>
              <w:left w:val="nil"/>
              <w:bottom w:val="single" w:color="auto" w:sz="4" w:space="0"/>
              <w:right w:val="single" w:color="auto" w:sz="4" w:space="0"/>
            </w:tcBorders>
            <w:shd w:val="clear" w:color="auto" w:fill="auto"/>
            <w:vAlign w:val="center"/>
          </w:tcPr>
          <w:p w14:paraId="0F8570BA">
            <w:pPr>
              <w:widowControl/>
              <w:jc w:val="left"/>
              <w:rPr>
                <w:rFonts w:ascii="宋体" w:hAnsi="宋体" w:cs="宋体"/>
                <w:color w:val="000000"/>
                <w:sz w:val="18"/>
                <w:szCs w:val="18"/>
              </w:rPr>
            </w:pPr>
          </w:p>
        </w:tc>
      </w:tr>
      <w:tr w14:paraId="1751977C">
        <w:tblPrEx>
          <w:tblCellMar>
            <w:top w:w="0" w:type="dxa"/>
            <w:left w:w="108" w:type="dxa"/>
            <w:bottom w:w="0" w:type="dxa"/>
            <w:right w:w="108" w:type="dxa"/>
          </w:tblCellMar>
        </w:tblPrEx>
        <w:trPr>
          <w:trHeight w:val="428"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66BD955C">
            <w:pPr>
              <w:widowControl/>
              <w:jc w:val="left"/>
              <w:rPr>
                <w:rFonts w:ascii="宋体" w:hAnsi="宋体" w:cs="宋体"/>
                <w:color w:val="000000"/>
                <w:sz w:val="18"/>
                <w:szCs w:val="18"/>
              </w:rPr>
            </w:pPr>
            <w:r>
              <w:rPr>
                <w:rFonts w:hint="eastAsia" w:ascii="宋体" w:hAnsi="宋体" w:cs="宋体"/>
                <w:color w:val="000000"/>
                <w:sz w:val="18"/>
                <w:szCs w:val="18"/>
              </w:rPr>
              <w:t>三、付款方式：XXXXXX</w:t>
            </w:r>
          </w:p>
        </w:tc>
      </w:tr>
      <w:tr w14:paraId="39D8BF33">
        <w:tblPrEx>
          <w:tblCellMar>
            <w:top w:w="0" w:type="dxa"/>
            <w:left w:w="108" w:type="dxa"/>
            <w:bottom w:w="0" w:type="dxa"/>
            <w:right w:w="108" w:type="dxa"/>
          </w:tblCellMar>
        </w:tblPrEx>
        <w:trPr>
          <w:trHeight w:val="549" w:hRule="atLeast"/>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08E7A517">
            <w:pPr>
              <w:widowControl/>
              <w:jc w:val="left"/>
              <w:rPr>
                <w:rFonts w:ascii="宋体" w:hAnsi="宋体" w:cs="宋体"/>
                <w:color w:val="000000"/>
                <w:sz w:val="18"/>
                <w:szCs w:val="18"/>
              </w:rPr>
            </w:pPr>
            <w:r>
              <w:rPr>
                <w:rFonts w:hint="eastAsia" w:ascii="宋体" w:hAnsi="宋体" w:cs="宋体"/>
                <w:color w:val="000000"/>
                <w:sz w:val="18"/>
                <w:szCs w:val="18"/>
              </w:rPr>
              <w:t>四、联系方式</w:t>
            </w:r>
          </w:p>
        </w:tc>
      </w:tr>
      <w:tr w14:paraId="2A75F4C8">
        <w:tblPrEx>
          <w:tblCellMar>
            <w:top w:w="0" w:type="dxa"/>
            <w:left w:w="108" w:type="dxa"/>
            <w:bottom w:w="0" w:type="dxa"/>
            <w:right w:w="108" w:type="dxa"/>
          </w:tblCellMar>
        </w:tblPrEx>
        <w:trPr>
          <w:trHeight w:val="557" w:hRule="atLeast"/>
        </w:trPr>
        <w:tc>
          <w:tcPr>
            <w:tcW w:w="23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7AEE5F41">
            <w:pPr>
              <w:widowControl/>
              <w:jc w:val="left"/>
              <w:rPr>
                <w:rFonts w:ascii="宋体" w:hAnsi="宋体" w:cs="宋体"/>
                <w:color w:val="000000"/>
                <w:sz w:val="18"/>
                <w:szCs w:val="18"/>
              </w:rPr>
            </w:pPr>
            <w:r>
              <w:rPr>
                <w:rFonts w:hint="eastAsia" w:ascii="宋体" w:hAnsi="宋体" w:cs="宋体"/>
                <w:color w:val="000000"/>
                <w:sz w:val="18"/>
                <w:szCs w:val="18"/>
              </w:rPr>
              <w:t xml:space="preserve">供应商联系人：XX                                  </w:t>
            </w:r>
          </w:p>
        </w:tc>
        <w:tc>
          <w:tcPr>
            <w:tcW w:w="2611" w:type="pct"/>
            <w:gridSpan w:val="4"/>
            <w:tcBorders>
              <w:top w:val="single" w:color="auto" w:sz="4" w:space="0"/>
              <w:left w:val="nil"/>
              <w:bottom w:val="single" w:color="auto" w:sz="4" w:space="0"/>
              <w:right w:val="single" w:color="auto" w:sz="4" w:space="0"/>
            </w:tcBorders>
            <w:shd w:val="clear" w:color="auto" w:fill="auto"/>
            <w:noWrap/>
            <w:vAlign w:val="center"/>
          </w:tcPr>
          <w:p w14:paraId="2A70D2AC">
            <w:pPr>
              <w:widowControl/>
              <w:jc w:val="left"/>
              <w:rPr>
                <w:rFonts w:ascii="宋体" w:hAnsi="宋体" w:cs="宋体"/>
                <w:color w:val="000000"/>
                <w:sz w:val="18"/>
                <w:szCs w:val="18"/>
              </w:rPr>
            </w:pPr>
            <w:r>
              <w:rPr>
                <w:rFonts w:hint="eastAsia" w:ascii="宋体" w:hAnsi="宋体" w:cs="宋体"/>
                <w:color w:val="000000"/>
                <w:sz w:val="18"/>
                <w:szCs w:val="18"/>
              </w:rPr>
              <w:t>供应商联系方式：1391XXX3811</w:t>
            </w:r>
          </w:p>
        </w:tc>
      </w:tr>
      <w:tr w14:paraId="33FF6A46">
        <w:tblPrEx>
          <w:tblCellMar>
            <w:top w:w="0" w:type="dxa"/>
            <w:left w:w="108" w:type="dxa"/>
            <w:bottom w:w="0" w:type="dxa"/>
            <w:right w:w="108" w:type="dxa"/>
          </w:tblCellMar>
        </w:tblPrEx>
        <w:trPr>
          <w:trHeight w:val="706" w:hRule="atLeast"/>
        </w:trPr>
        <w:tc>
          <w:tcPr>
            <w:tcW w:w="23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251D3CC5">
            <w:pPr>
              <w:widowControl/>
              <w:jc w:val="left"/>
              <w:rPr>
                <w:rFonts w:ascii="宋体" w:hAnsi="宋体" w:cs="宋体"/>
                <w:color w:val="000000"/>
                <w:sz w:val="18"/>
                <w:szCs w:val="18"/>
              </w:rPr>
            </w:pPr>
            <w:r>
              <w:rPr>
                <w:rFonts w:hint="eastAsia" w:ascii="宋体" w:hAnsi="宋体" w:cs="宋体"/>
                <w:color w:val="000000"/>
                <w:sz w:val="18"/>
                <w:szCs w:val="18"/>
              </w:rPr>
              <w:t xml:space="preserve">招标方（要货方）采购部门联系人：XX              </w:t>
            </w:r>
          </w:p>
        </w:tc>
        <w:tc>
          <w:tcPr>
            <w:tcW w:w="2611" w:type="pct"/>
            <w:gridSpan w:val="4"/>
            <w:tcBorders>
              <w:top w:val="single" w:color="auto" w:sz="4" w:space="0"/>
              <w:left w:val="nil"/>
              <w:bottom w:val="single" w:color="auto" w:sz="4" w:space="0"/>
              <w:right w:val="single" w:color="auto" w:sz="4" w:space="0"/>
            </w:tcBorders>
            <w:shd w:val="clear" w:color="auto" w:fill="auto"/>
            <w:noWrap/>
            <w:vAlign w:val="center"/>
          </w:tcPr>
          <w:p w14:paraId="548940EC">
            <w:pPr>
              <w:widowControl/>
              <w:jc w:val="left"/>
              <w:rPr>
                <w:rFonts w:ascii="宋体" w:hAnsi="宋体" w:cs="宋体"/>
                <w:color w:val="000000"/>
                <w:sz w:val="18"/>
                <w:szCs w:val="18"/>
              </w:rPr>
            </w:pPr>
            <w:r>
              <w:rPr>
                <w:rFonts w:hint="eastAsia" w:ascii="宋体" w:hAnsi="宋体" w:cs="宋体"/>
                <w:color w:val="000000"/>
                <w:sz w:val="18"/>
                <w:szCs w:val="18"/>
              </w:rPr>
              <w:t>招标方联系方式：139XXX5959</w:t>
            </w:r>
          </w:p>
        </w:tc>
      </w:tr>
      <w:tr w14:paraId="0764858F">
        <w:tblPrEx>
          <w:tblCellMar>
            <w:top w:w="0" w:type="dxa"/>
            <w:left w:w="108" w:type="dxa"/>
            <w:bottom w:w="0" w:type="dxa"/>
            <w:right w:w="108" w:type="dxa"/>
          </w:tblCellMar>
        </w:tblPrEx>
        <w:trPr>
          <w:trHeight w:val="560" w:hRule="atLeast"/>
        </w:trPr>
        <w:tc>
          <w:tcPr>
            <w:tcW w:w="23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56DA2B02">
            <w:pPr>
              <w:widowControl/>
              <w:jc w:val="left"/>
              <w:rPr>
                <w:rFonts w:ascii="宋体" w:hAnsi="宋体" w:cs="宋体"/>
                <w:color w:val="000000"/>
                <w:sz w:val="18"/>
                <w:szCs w:val="18"/>
              </w:rPr>
            </w:pPr>
            <w:r>
              <w:rPr>
                <w:rFonts w:hint="eastAsia" w:ascii="宋体" w:hAnsi="宋体" w:cs="宋体"/>
                <w:color w:val="000000"/>
                <w:sz w:val="18"/>
                <w:szCs w:val="18"/>
              </w:rPr>
              <w:t xml:space="preserve">中标单位：（盖章）                      </w:t>
            </w:r>
          </w:p>
        </w:tc>
        <w:tc>
          <w:tcPr>
            <w:tcW w:w="2611" w:type="pct"/>
            <w:gridSpan w:val="4"/>
            <w:tcBorders>
              <w:top w:val="single" w:color="auto" w:sz="4" w:space="0"/>
              <w:left w:val="nil"/>
              <w:bottom w:val="single" w:color="auto" w:sz="4" w:space="0"/>
              <w:right w:val="single" w:color="auto" w:sz="4" w:space="0"/>
            </w:tcBorders>
            <w:shd w:val="clear" w:color="auto" w:fill="auto"/>
            <w:noWrap/>
            <w:vAlign w:val="center"/>
          </w:tcPr>
          <w:p w14:paraId="3AFADABF">
            <w:pPr>
              <w:widowControl/>
              <w:jc w:val="left"/>
              <w:rPr>
                <w:rFonts w:ascii="宋体" w:hAnsi="宋体" w:cs="宋体"/>
                <w:color w:val="000000"/>
                <w:sz w:val="18"/>
                <w:szCs w:val="18"/>
              </w:rPr>
            </w:pPr>
            <w:r>
              <w:rPr>
                <w:rFonts w:hint="eastAsia" w:ascii="宋体" w:hAnsi="宋体" w:cs="宋体"/>
                <w:color w:val="000000"/>
                <w:sz w:val="18"/>
                <w:szCs w:val="18"/>
              </w:rPr>
              <w:t>招标单位：（盖章）</w:t>
            </w:r>
          </w:p>
        </w:tc>
      </w:tr>
      <w:tr w14:paraId="61F498F3">
        <w:tblPrEx>
          <w:tblCellMar>
            <w:top w:w="0" w:type="dxa"/>
            <w:left w:w="108" w:type="dxa"/>
            <w:bottom w:w="0" w:type="dxa"/>
            <w:right w:w="108" w:type="dxa"/>
          </w:tblCellMar>
        </w:tblPrEx>
        <w:trPr>
          <w:trHeight w:val="540" w:hRule="atLeast"/>
        </w:trPr>
        <w:tc>
          <w:tcPr>
            <w:tcW w:w="2389"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14:paraId="199D663F">
            <w:pPr>
              <w:widowControl/>
              <w:jc w:val="left"/>
              <w:rPr>
                <w:rFonts w:ascii="宋体" w:hAnsi="宋体" w:cs="宋体"/>
                <w:color w:val="000000"/>
                <w:sz w:val="18"/>
                <w:szCs w:val="18"/>
              </w:rPr>
            </w:pPr>
            <w:r>
              <w:rPr>
                <w:rFonts w:hint="eastAsia" w:ascii="宋体" w:hAnsi="宋体" w:cs="宋体"/>
                <w:color w:val="000000"/>
                <w:sz w:val="18"/>
                <w:szCs w:val="18"/>
              </w:rPr>
              <w:t>日期：XX</w:t>
            </w:r>
          </w:p>
        </w:tc>
        <w:tc>
          <w:tcPr>
            <w:tcW w:w="2611" w:type="pct"/>
            <w:gridSpan w:val="4"/>
            <w:tcBorders>
              <w:top w:val="single" w:color="auto" w:sz="4" w:space="0"/>
              <w:left w:val="nil"/>
              <w:bottom w:val="single" w:color="auto" w:sz="4" w:space="0"/>
              <w:right w:val="single" w:color="auto" w:sz="4" w:space="0"/>
            </w:tcBorders>
            <w:shd w:val="clear" w:color="auto" w:fill="auto"/>
            <w:noWrap/>
            <w:vAlign w:val="center"/>
          </w:tcPr>
          <w:p w14:paraId="3CB6CCD6">
            <w:pPr>
              <w:widowControl/>
              <w:jc w:val="left"/>
              <w:rPr>
                <w:rFonts w:ascii="宋体" w:hAnsi="宋体" w:cs="宋体"/>
                <w:color w:val="000000"/>
                <w:sz w:val="18"/>
                <w:szCs w:val="18"/>
              </w:rPr>
            </w:pPr>
            <w:r>
              <w:rPr>
                <w:rFonts w:hint="eastAsia" w:ascii="宋体" w:hAnsi="宋体" w:cs="宋体"/>
                <w:color w:val="000000"/>
                <w:sz w:val="18"/>
                <w:szCs w:val="18"/>
              </w:rPr>
              <w:t>日期：XX</w:t>
            </w:r>
          </w:p>
        </w:tc>
      </w:tr>
    </w:tbl>
    <w:p w14:paraId="24B1E0CA">
      <w:pPr>
        <w:rPr>
          <w:rFonts w:ascii="宋体" w:hAnsi="宋体" w:cs="宋体"/>
          <w:b/>
          <w:bCs/>
          <w:szCs w:val="21"/>
        </w:rPr>
      </w:pPr>
      <w:r>
        <w:rPr>
          <w:rFonts w:ascii="宋体" w:hAnsi="宋体"/>
        </w:rPr>
        <w:br w:type="page"/>
      </w:r>
    </w:p>
    <w:p w14:paraId="44D2FE60">
      <w:pPr>
        <w:spacing w:line="240" w:lineRule="atLeast"/>
        <w:jc w:val="left"/>
        <w:rPr>
          <w:rFonts w:ascii="等线" w:hAnsi="等线" w:eastAsia="等线" w:cs="宋体"/>
          <w:b/>
          <w:bCs/>
          <w:sz w:val="32"/>
          <w:szCs w:val="32"/>
        </w:rPr>
      </w:pPr>
      <w:r>
        <w:rPr>
          <w:rFonts w:hint="eastAsia" w:ascii="等线" w:hAnsi="等线" w:eastAsia="等线" w:cs="宋体"/>
          <w:b/>
          <w:bCs/>
          <w:sz w:val="32"/>
          <w:szCs w:val="32"/>
        </w:rPr>
        <w:t>附件</w:t>
      </w:r>
      <w:r>
        <w:rPr>
          <w:rFonts w:ascii="等线" w:hAnsi="等线" w:eastAsia="等线" w:cs="宋体"/>
          <w:b/>
          <w:bCs/>
          <w:sz w:val="32"/>
          <w:szCs w:val="32"/>
        </w:rPr>
        <w:t>2</w:t>
      </w:r>
      <w:r>
        <w:rPr>
          <w:rFonts w:hint="eastAsia" w:ascii="等线" w:hAnsi="等线" w:eastAsia="等线" w:cs="宋体"/>
          <w:b/>
          <w:bCs/>
          <w:sz w:val="32"/>
          <w:szCs w:val="32"/>
        </w:rPr>
        <w:t>：</w:t>
      </w:r>
    </w:p>
    <w:p w14:paraId="5F4D27EC">
      <w:pPr>
        <w:spacing w:before="50" w:after="156"/>
        <w:ind w:left="1" w:firstLine="425"/>
        <w:jc w:val="left"/>
        <w:rPr>
          <w:rFonts w:ascii="等线" w:hAnsi="等线" w:eastAsia="等线"/>
          <w:sz w:val="24"/>
        </w:rPr>
      </w:pPr>
    </w:p>
    <w:p w14:paraId="2935C775">
      <w:pPr>
        <w:jc w:val="center"/>
        <w:rPr>
          <w:rFonts w:ascii="等线" w:hAnsi="等线" w:eastAsia="等线"/>
          <w:sz w:val="24"/>
        </w:rPr>
      </w:pPr>
      <w:r>
        <w:rPr>
          <w:rFonts w:hint="eastAsia" w:ascii="等线" w:hAnsi="等线" w:eastAsia="等线"/>
          <w:sz w:val="24"/>
        </w:rPr>
        <w:t xml:space="preserve">                                                 编号：             </w:t>
      </w:r>
    </w:p>
    <w:p w14:paraId="122A0B76">
      <w:pPr>
        <w:jc w:val="center"/>
        <w:rPr>
          <w:rFonts w:ascii="等线" w:hAnsi="等线" w:eastAsia="等线"/>
          <w:b/>
          <w:bCs/>
          <w:sz w:val="32"/>
          <w:szCs w:val="32"/>
        </w:rPr>
      </w:pPr>
      <w:r>
        <w:rPr>
          <w:rFonts w:hint="eastAsia" w:ascii="等线" w:hAnsi="等线" w:eastAsia="等线"/>
          <w:b/>
          <w:bCs/>
          <w:sz w:val="32"/>
          <w:szCs w:val="32"/>
        </w:rPr>
        <w:t>退货通知单</w:t>
      </w:r>
    </w:p>
    <w:p w14:paraId="03A34E30">
      <w:pPr>
        <w:rPr>
          <w:rFonts w:ascii="宋体" w:hAnsi="宋体"/>
          <w:sz w:val="18"/>
          <w:szCs w:val="18"/>
        </w:rPr>
      </w:pPr>
      <w:r>
        <w:rPr>
          <w:rFonts w:hint="eastAsia" w:ascii="宋体" w:hAnsi="宋体"/>
          <w:sz w:val="18"/>
          <w:szCs w:val="18"/>
        </w:rPr>
        <w:t>致                  公司：</w:t>
      </w:r>
    </w:p>
    <w:p w14:paraId="2B6EBCBC">
      <w:pPr>
        <w:rPr>
          <w:rFonts w:ascii="宋体" w:hAnsi="宋体"/>
          <w:sz w:val="18"/>
          <w:szCs w:val="18"/>
        </w:rPr>
      </w:pPr>
      <w:r>
        <w:rPr>
          <w:rFonts w:hint="eastAsia" w:ascii="宋体" w:hAnsi="宋体"/>
          <w:sz w:val="18"/>
          <w:szCs w:val="18"/>
        </w:rPr>
        <w:t xml:space="preserve">    贵司于         年      月       日所供的下述物料，经我司质检部门检验判定为不合格物料，需退货处理。</w:t>
      </w:r>
    </w:p>
    <w:p w14:paraId="66ADF94C">
      <w:pPr>
        <w:ind w:firstLine="480"/>
        <w:rPr>
          <w:rFonts w:ascii="宋体" w:hAnsi="宋体"/>
          <w:sz w:val="18"/>
          <w:szCs w:val="18"/>
        </w:rPr>
      </w:pPr>
      <w:r>
        <w:rPr>
          <w:rFonts w:hint="eastAsia" w:ascii="宋体" w:hAnsi="宋体"/>
          <w:sz w:val="18"/>
          <w:szCs w:val="18"/>
        </w:rPr>
        <w:t>请贵司于接到《退货通知》后10日内配合我司办理退货手续，延期未办理退货手续的，我司将按退货物料货值总额每日千分之五收取仓储保管费用（不足100元按100元/天计算），感谢您的配合！</w:t>
      </w:r>
    </w:p>
    <w:p w14:paraId="485726B7">
      <w:pPr>
        <w:rPr>
          <w:rFonts w:ascii="宋体" w:hAnsi="宋体"/>
          <w:sz w:val="18"/>
          <w:szCs w:val="18"/>
        </w:rPr>
      </w:pPr>
      <w:r>
        <w:rPr>
          <w:rFonts w:hint="eastAsia" w:ascii="宋体" w:hAnsi="宋体"/>
          <w:sz w:val="18"/>
          <w:szCs w:val="18"/>
        </w:rPr>
        <w:t xml:space="preserve">采购人员：                   联系电话：                   </w:t>
      </w:r>
    </w:p>
    <w:p w14:paraId="2EAF3D4F">
      <w:pPr>
        <w:rPr>
          <w:rFonts w:ascii="宋体" w:hAnsi="宋体"/>
          <w:sz w:val="18"/>
          <w:szCs w:val="18"/>
        </w:rPr>
      </w:pPr>
      <w:r>
        <w:rPr>
          <w:rFonts w:hint="eastAsia" w:ascii="宋体" w:hAnsi="宋体"/>
          <w:sz w:val="18"/>
          <w:szCs w:val="18"/>
        </w:rPr>
        <w:t xml:space="preserve">仓库联系人：                </w:t>
      </w:r>
    </w:p>
    <w:p w14:paraId="6E90EEA1">
      <w:pPr>
        <w:rPr>
          <w:rFonts w:ascii="宋体" w:hAnsi="宋体"/>
          <w:sz w:val="18"/>
          <w:szCs w:val="1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917"/>
        <w:gridCol w:w="1195"/>
        <w:gridCol w:w="1311"/>
        <w:gridCol w:w="1313"/>
        <w:gridCol w:w="1313"/>
        <w:gridCol w:w="1294"/>
      </w:tblGrid>
      <w:tr w14:paraId="285E7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92" w:type="pct"/>
          </w:tcPr>
          <w:p w14:paraId="1056BA60">
            <w:pPr>
              <w:jc w:val="center"/>
              <w:rPr>
                <w:rFonts w:ascii="宋体" w:hAnsi="宋体"/>
                <w:sz w:val="18"/>
                <w:szCs w:val="18"/>
              </w:rPr>
            </w:pPr>
            <w:r>
              <w:rPr>
                <w:rFonts w:hint="eastAsia" w:ascii="宋体" w:hAnsi="宋体"/>
                <w:sz w:val="18"/>
                <w:szCs w:val="18"/>
              </w:rPr>
              <w:t>送货日期</w:t>
            </w:r>
          </w:p>
        </w:tc>
        <w:tc>
          <w:tcPr>
            <w:tcW w:w="538" w:type="pct"/>
          </w:tcPr>
          <w:p w14:paraId="101B7232">
            <w:pPr>
              <w:jc w:val="center"/>
              <w:rPr>
                <w:rFonts w:ascii="宋体" w:hAnsi="宋体"/>
                <w:sz w:val="18"/>
                <w:szCs w:val="18"/>
              </w:rPr>
            </w:pPr>
            <w:r>
              <w:rPr>
                <w:rFonts w:hint="eastAsia" w:ascii="宋体" w:hAnsi="宋体"/>
                <w:sz w:val="18"/>
                <w:szCs w:val="18"/>
              </w:rPr>
              <w:t>批次号</w:t>
            </w:r>
          </w:p>
        </w:tc>
        <w:tc>
          <w:tcPr>
            <w:tcW w:w="701" w:type="pct"/>
          </w:tcPr>
          <w:p w14:paraId="5A80833D">
            <w:pPr>
              <w:jc w:val="center"/>
              <w:rPr>
                <w:rFonts w:ascii="宋体" w:hAnsi="宋体"/>
                <w:sz w:val="18"/>
                <w:szCs w:val="18"/>
              </w:rPr>
            </w:pPr>
            <w:r>
              <w:rPr>
                <w:rFonts w:hint="eastAsia" w:ascii="宋体" w:hAnsi="宋体"/>
                <w:sz w:val="18"/>
                <w:szCs w:val="18"/>
              </w:rPr>
              <w:t>物料名称</w:t>
            </w:r>
          </w:p>
        </w:tc>
        <w:tc>
          <w:tcPr>
            <w:tcW w:w="769" w:type="pct"/>
          </w:tcPr>
          <w:p w14:paraId="43A41673">
            <w:pPr>
              <w:jc w:val="center"/>
              <w:rPr>
                <w:rFonts w:ascii="宋体" w:hAnsi="宋体"/>
                <w:sz w:val="18"/>
                <w:szCs w:val="18"/>
              </w:rPr>
            </w:pPr>
            <w:r>
              <w:rPr>
                <w:rFonts w:hint="eastAsia" w:ascii="宋体" w:hAnsi="宋体"/>
                <w:sz w:val="18"/>
                <w:szCs w:val="18"/>
              </w:rPr>
              <w:t>数量</w:t>
            </w:r>
          </w:p>
        </w:tc>
        <w:tc>
          <w:tcPr>
            <w:tcW w:w="770" w:type="pct"/>
          </w:tcPr>
          <w:p w14:paraId="0D426FB0">
            <w:pPr>
              <w:jc w:val="center"/>
              <w:rPr>
                <w:rFonts w:ascii="宋体" w:hAnsi="宋体"/>
                <w:sz w:val="18"/>
                <w:szCs w:val="18"/>
              </w:rPr>
            </w:pPr>
            <w:r>
              <w:rPr>
                <w:rFonts w:hint="eastAsia" w:ascii="宋体" w:hAnsi="宋体"/>
                <w:sz w:val="18"/>
                <w:szCs w:val="18"/>
              </w:rPr>
              <w:t>单位</w:t>
            </w:r>
          </w:p>
        </w:tc>
        <w:tc>
          <w:tcPr>
            <w:tcW w:w="770" w:type="pct"/>
          </w:tcPr>
          <w:p w14:paraId="63E5C6AD">
            <w:pPr>
              <w:jc w:val="center"/>
              <w:rPr>
                <w:rFonts w:ascii="宋体" w:hAnsi="宋体"/>
                <w:sz w:val="18"/>
                <w:szCs w:val="18"/>
              </w:rPr>
            </w:pPr>
            <w:r>
              <w:rPr>
                <w:rFonts w:hint="eastAsia" w:ascii="宋体" w:hAnsi="宋体"/>
                <w:sz w:val="18"/>
                <w:szCs w:val="18"/>
              </w:rPr>
              <w:t>退货仓库</w:t>
            </w:r>
          </w:p>
        </w:tc>
        <w:tc>
          <w:tcPr>
            <w:tcW w:w="759" w:type="pct"/>
          </w:tcPr>
          <w:p w14:paraId="6D0E746F">
            <w:pPr>
              <w:jc w:val="center"/>
              <w:rPr>
                <w:rFonts w:ascii="宋体" w:hAnsi="宋体"/>
                <w:sz w:val="18"/>
                <w:szCs w:val="18"/>
              </w:rPr>
            </w:pPr>
            <w:r>
              <w:rPr>
                <w:rFonts w:hint="eastAsia" w:ascii="宋体" w:hAnsi="宋体"/>
                <w:sz w:val="18"/>
                <w:szCs w:val="18"/>
              </w:rPr>
              <w:t>退货原因</w:t>
            </w:r>
          </w:p>
        </w:tc>
      </w:tr>
      <w:tr w14:paraId="191B2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692" w:type="pct"/>
          </w:tcPr>
          <w:p w14:paraId="4C1C3DA4">
            <w:pPr>
              <w:rPr>
                <w:rFonts w:ascii="宋体" w:hAnsi="宋体"/>
                <w:sz w:val="18"/>
                <w:szCs w:val="18"/>
              </w:rPr>
            </w:pPr>
          </w:p>
        </w:tc>
        <w:tc>
          <w:tcPr>
            <w:tcW w:w="538" w:type="pct"/>
          </w:tcPr>
          <w:p w14:paraId="291195A5">
            <w:pPr>
              <w:rPr>
                <w:rFonts w:ascii="宋体" w:hAnsi="宋体"/>
                <w:sz w:val="18"/>
                <w:szCs w:val="18"/>
              </w:rPr>
            </w:pPr>
          </w:p>
        </w:tc>
        <w:tc>
          <w:tcPr>
            <w:tcW w:w="701" w:type="pct"/>
          </w:tcPr>
          <w:p w14:paraId="7D158C76">
            <w:pPr>
              <w:rPr>
                <w:rFonts w:ascii="宋体" w:hAnsi="宋体"/>
                <w:sz w:val="18"/>
                <w:szCs w:val="18"/>
              </w:rPr>
            </w:pPr>
          </w:p>
        </w:tc>
        <w:tc>
          <w:tcPr>
            <w:tcW w:w="769" w:type="pct"/>
          </w:tcPr>
          <w:p w14:paraId="0892F0E2">
            <w:pPr>
              <w:rPr>
                <w:rFonts w:ascii="宋体" w:hAnsi="宋体"/>
                <w:sz w:val="18"/>
                <w:szCs w:val="18"/>
              </w:rPr>
            </w:pPr>
          </w:p>
        </w:tc>
        <w:tc>
          <w:tcPr>
            <w:tcW w:w="770" w:type="pct"/>
          </w:tcPr>
          <w:p w14:paraId="6A1CC89D">
            <w:pPr>
              <w:rPr>
                <w:rFonts w:ascii="宋体" w:hAnsi="宋体"/>
                <w:sz w:val="18"/>
                <w:szCs w:val="18"/>
              </w:rPr>
            </w:pPr>
          </w:p>
        </w:tc>
        <w:tc>
          <w:tcPr>
            <w:tcW w:w="770" w:type="pct"/>
          </w:tcPr>
          <w:p w14:paraId="6F48613A">
            <w:pPr>
              <w:rPr>
                <w:rFonts w:ascii="宋体" w:hAnsi="宋体"/>
                <w:sz w:val="18"/>
                <w:szCs w:val="18"/>
              </w:rPr>
            </w:pPr>
          </w:p>
        </w:tc>
        <w:tc>
          <w:tcPr>
            <w:tcW w:w="759" w:type="pct"/>
          </w:tcPr>
          <w:p w14:paraId="4F8B4268">
            <w:pPr>
              <w:rPr>
                <w:rFonts w:ascii="宋体" w:hAnsi="宋体"/>
                <w:sz w:val="18"/>
                <w:szCs w:val="18"/>
              </w:rPr>
            </w:pPr>
          </w:p>
        </w:tc>
      </w:tr>
      <w:tr w14:paraId="68D82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692" w:type="pct"/>
          </w:tcPr>
          <w:p w14:paraId="51A270E9">
            <w:pPr>
              <w:rPr>
                <w:rFonts w:ascii="宋体" w:hAnsi="宋体"/>
                <w:sz w:val="18"/>
                <w:szCs w:val="18"/>
              </w:rPr>
            </w:pPr>
          </w:p>
        </w:tc>
        <w:tc>
          <w:tcPr>
            <w:tcW w:w="538" w:type="pct"/>
          </w:tcPr>
          <w:p w14:paraId="19F0F1A2">
            <w:pPr>
              <w:rPr>
                <w:rFonts w:ascii="宋体" w:hAnsi="宋体"/>
                <w:sz w:val="18"/>
                <w:szCs w:val="18"/>
              </w:rPr>
            </w:pPr>
          </w:p>
        </w:tc>
        <w:tc>
          <w:tcPr>
            <w:tcW w:w="701" w:type="pct"/>
          </w:tcPr>
          <w:p w14:paraId="74ABAC1F">
            <w:pPr>
              <w:rPr>
                <w:rFonts w:ascii="宋体" w:hAnsi="宋体"/>
                <w:sz w:val="18"/>
                <w:szCs w:val="18"/>
              </w:rPr>
            </w:pPr>
          </w:p>
        </w:tc>
        <w:tc>
          <w:tcPr>
            <w:tcW w:w="769" w:type="pct"/>
          </w:tcPr>
          <w:p w14:paraId="5C055D2A">
            <w:pPr>
              <w:rPr>
                <w:rFonts w:ascii="宋体" w:hAnsi="宋体"/>
                <w:sz w:val="18"/>
                <w:szCs w:val="18"/>
              </w:rPr>
            </w:pPr>
          </w:p>
        </w:tc>
        <w:tc>
          <w:tcPr>
            <w:tcW w:w="770" w:type="pct"/>
          </w:tcPr>
          <w:p w14:paraId="7711DE9A">
            <w:pPr>
              <w:rPr>
                <w:rFonts w:ascii="宋体" w:hAnsi="宋体"/>
                <w:sz w:val="18"/>
                <w:szCs w:val="18"/>
              </w:rPr>
            </w:pPr>
          </w:p>
        </w:tc>
        <w:tc>
          <w:tcPr>
            <w:tcW w:w="770" w:type="pct"/>
          </w:tcPr>
          <w:p w14:paraId="2E013BF6">
            <w:pPr>
              <w:rPr>
                <w:rFonts w:ascii="宋体" w:hAnsi="宋体"/>
                <w:sz w:val="18"/>
                <w:szCs w:val="18"/>
              </w:rPr>
            </w:pPr>
          </w:p>
        </w:tc>
        <w:tc>
          <w:tcPr>
            <w:tcW w:w="759" w:type="pct"/>
          </w:tcPr>
          <w:p w14:paraId="7377D209">
            <w:pPr>
              <w:rPr>
                <w:rFonts w:ascii="宋体" w:hAnsi="宋体"/>
                <w:sz w:val="18"/>
                <w:szCs w:val="18"/>
              </w:rPr>
            </w:pPr>
          </w:p>
        </w:tc>
      </w:tr>
    </w:tbl>
    <w:p w14:paraId="1D8BEE60">
      <w:pPr>
        <w:rPr>
          <w:rFonts w:ascii="宋体" w:hAnsi="宋体"/>
          <w:sz w:val="18"/>
          <w:szCs w:val="18"/>
        </w:rPr>
      </w:pPr>
    </w:p>
    <w:p w14:paraId="4C204B5C">
      <w:pPr>
        <w:rPr>
          <w:rFonts w:ascii="宋体" w:hAnsi="宋体"/>
          <w:sz w:val="18"/>
          <w:szCs w:val="18"/>
        </w:rPr>
      </w:pPr>
      <w:r>
        <w:rPr>
          <w:rFonts w:hint="eastAsia" w:ascii="宋体" w:hAnsi="宋体"/>
          <w:sz w:val="18"/>
          <w:szCs w:val="18"/>
        </w:rPr>
        <w:t xml:space="preserve">                                         采购方：XXXXXXX公司</w:t>
      </w:r>
    </w:p>
    <w:p w14:paraId="44E96E46">
      <w:pPr>
        <w:rPr>
          <w:rFonts w:ascii="宋体" w:hAnsi="宋体"/>
          <w:sz w:val="18"/>
          <w:szCs w:val="18"/>
        </w:rPr>
      </w:pPr>
      <w:r>
        <w:rPr>
          <w:rFonts w:hint="eastAsia" w:ascii="宋体" w:hAnsi="宋体"/>
          <w:sz w:val="18"/>
          <w:szCs w:val="18"/>
        </w:rPr>
        <w:t xml:space="preserve">                                         采供服务部</w:t>
      </w:r>
    </w:p>
    <w:p w14:paraId="21D3D351">
      <w:pPr>
        <w:rPr>
          <w:rFonts w:ascii="宋体" w:hAnsi="宋体"/>
          <w:sz w:val="18"/>
          <w:szCs w:val="18"/>
        </w:rPr>
      </w:pPr>
      <w:r>
        <w:rPr>
          <w:rFonts w:hint="eastAsia" w:ascii="宋体" w:hAnsi="宋体"/>
          <w:sz w:val="18"/>
          <w:szCs w:val="18"/>
        </w:rPr>
        <w:t xml:space="preserve">                                         年    月     日</w:t>
      </w:r>
    </w:p>
    <w:p w14:paraId="626CAE31">
      <w:pPr>
        <w:spacing w:line="360" w:lineRule="auto"/>
        <w:ind w:firstLine="361" w:firstLineChars="200"/>
        <w:jc w:val="left"/>
        <w:rPr>
          <w:rFonts w:ascii="宋体" w:hAnsi="宋体" w:eastAsia="宋体"/>
          <w:b/>
          <w:color w:val="000000" w:themeColor="text1"/>
          <w:sz w:val="18"/>
          <w:szCs w:val="18"/>
          <w14:textFill>
            <w14:solidFill>
              <w14:schemeClr w14:val="tx1"/>
            </w14:solidFill>
          </w14:textFill>
        </w:rPr>
      </w:pPr>
    </w:p>
    <w:p w14:paraId="0A96BEF8">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27B722BA">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61B9E39D">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764D34CB">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74A2ABD0">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401B6C91">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645CF082">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0FE67A43">
      <w:pPr>
        <w:spacing w:line="360" w:lineRule="auto"/>
        <w:ind w:firstLine="562" w:firstLineChars="200"/>
        <w:jc w:val="center"/>
        <w:rPr>
          <w:rFonts w:ascii="宋体" w:hAnsi="宋体" w:eastAsia="宋体"/>
          <w:b/>
          <w:color w:val="000000" w:themeColor="text1"/>
          <w:sz w:val="28"/>
          <w14:textFill>
            <w14:solidFill>
              <w14:schemeClr w14:val="tx1"/>
            </w14:solidFill>
          </w14:textFill>
        </w:rPr>
      </w:pPr>
    </w:p>
    <w:p w14:paraId="1ED390B0">
      <w:pPr>
        <w:spacing w:line="360" w:lineRule="auto"/>
        <w:ind w:firstLine="562" w:firstLineChars="200"/>
        <w:jc w:val="left"/>
        <w:rPr>
          <w:rFonts w:ascii="宋体" w:hAnsi="宋体" w:eastAsia="宋体"/>
          <w:b/>
          <w:color w:val="000000" w:themeColor="text1"/>
          <w:sz w:val="28"/>
          <w14:textFill>
            <w14:solidFill>
              <w14:schemeClr w14:val="tx1"/>
            </w14:solidFill>
          </w14:textFill>
        </w:rPr>
      </w:pPr>
    </w:p>
    <w:p w14:paraId="49C6488B">
      <w:pPr>
        <w:spacing w:line="360" w:lineRule="auto"/>
        <w:ind w:firstLine="562" w:firstLineChars="200"/>
        <w:jc w:val="left"/>
        <w:rPr>
          <w:rFonts w:ascii="宋体" w:hAnsi="宋体" w:eastAsia="宋体"/>
          <w:b/>
          <w:color w:val="000000" w:themeColor="text1"/>
          <w:sz w:val="28"/>
          <w14:textFill>
            <w14:solidFill>
              <w14:schemeClr w14:val="tx1"/>
            </w14:solidFill>
          </w14:textFill>
        </w:rPr>
      </w:pPr>
      <w:r>
        <w:rPr>
          <w:rFonts w:ascii="宋体" w:hAnsi="宋体" w:eastAsia="宋体"/>
          <w:b/>
          <w:color w:val="000000" w:themeColor="text1"/>
          <w:sz w:val="28"/>
          <w14:textFill>
            <w14:solidFill>
              <w14:schemeClr w14:val="tx1"/>
            </w14:solidFill>
          </w14:textFill>
        </w:rPr>
        <w:t>第三部分</w:t>
      </w:r>
    </w:p>
    <w:p w14:paraId="1446D32D">
      <w:pPr>
        <w:spacing w:line="360" w:lineRule="auto"/>
        <w:ind w:firstLine="562" w:firstLineChars="200"/>
        <w:jc w:val="center"/>
        <w:rPr>
          <w:rFonts w:ascii="宋体" w:hAnsi="宋体" w:eastAsia="宋体"/>
          <w:b/>
          <w:color w:val="000000" w:themeColor="text1"/>
          <w:sz w:val="28"/>
          <w14:textFill>
            <w14:solidFill>
              <w14:schemeClr w14:val="tx1"/>
            </w14:solidFill>
          </w14:textFill>
        </w:rPr>
      </w:pPr>
      <w:r>
        <w:rPr>
          <w:rFonts w:ascii="宋体" w:hAnsi="宋体" w:eastAsia="宋体"/>
          <w:b/>
          <w:color w:val="000000" w:themeColor="text1"/>
          <w:sz w:val="28"/>
          <w14:textFill>
            <w14:solidFill>
              <w14:schemeClr w14:val="tx1"/>
            </w14:solidFill>
          </w14:textFill>
        </w:rPr>
        <w:t>2026-2027集采框架招标</w:t>
      </w:r>
      <w:r>
        <w:rPr>
          <w:rFonts w:hint="eastAsia" w:ascii="宋体" w:hAnsi="宋体" w:eastAsia="宋体"/>
          <w:b/>
          <w:color w:val="000000" w:themeColor="text1"/>
          <w:sz w:val="28"/>
          <w14:textFill>
            <w14:solidFill>
              <w14:schemeClr w14:val="tx1"/>
            </w14:solidFill>
          </w14:textFill>
        </w:rPr>
        <w:t>竞价方案说明</w:t>
      </w:r>
    </w:p>
    <w:p w14:paraId="1F4B508B">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一、竞价要求</w:t>
      </w:r>
    </w:p>
    <w:p w14:paraId="11A711E2">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1. 关于供应商</w:t>
      </w:r>
    </w:p>
    <w:p w14:paraId="0425DF2E">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竞价开始前，竞价供应商的资格必须确认。只有接受来自远东智慧能源股份有限公司（以下简称“</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”）SRM平台电子竞价邀请的供应商才可以参与电子竞价。</w:t>
      </w:r>
    </w:p>
    <w:p w14:paraId="21F99374">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2. 关于竞价账号</w:t>
      </w:r>
    </w:p>
    <w:p w14:paraId="22B5D0C5">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凡在</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SRM平台上以竞价供应商的账号和密码登陆后进行的操作，均被视为竞价供应商的行为，竞价供应商应当对以其账号进行的所有活动和事件负法律责任。竞价供应商不应将其账号、密码转让或出借予其他人/其他组织使用。如竞价供应商发现其账号遭他人非法使用，应立即通知竞价发布方。因黑客行为或用户故意或者过失导致账号、密码遭他人非法使用，本平台不承担任何责任。</w:t>
      </w:r>
    </w:p>
    <w:p w14:paraId="760D48EB">
      <w:pPr>
        <w:numPr>
          <w:ilvl w:val="0"/>
          <w:numId w:val="6"/>
        </w:num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asciiTheme="minorEastAsia" w:hAnsiTheme="minorEastAsia" w:cstheme="minorEastAsia"/>
          <w:b/>
          <w:color w:val="000000" w:themeColor="text1"/>
          <w:szCs w:val="21"/>
          <w14:textFill>
            <w14:solidFill>
              <w14:schemeClr w14:val="tx1"/>
            </w14:solidFill>
          </w14:textFill>
        </w:rPr>
        <w:t>报价规则</w:t>
      </w:r>
    </w:p>
    <w:p w14:paraId="20CF48E2">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 xml:space="preserve">3.1填写报价:供应商在竞价有效时间内登录SRM平台,自行录入报价(与计量单位统一),点击确认后即生效 </w:t>
      </w:r>
    </w:p>
    <w:p w14:paraId="53170D62">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3.2查看排名:供应商仅可查看自身每行物料报价在竞争对手中的排名</w:t>
      </w:r>
    </w:p>
    <w:p w14:paraId="6B5638E5">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3.3修改报价: 竞价有效期内可无限次修改价格,但每次修改价格必须低于上次报价</w:t>
      </w:r>
    </w:p>
    <w:p w14:paraId="499E0D48">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3.4报价范围:报价物料行数不少于要求数量;漏报按同类物料平均降幅同等降价</w:t>
      </w:r>
    </w:p>
    <w:p w14:paraId="76B1B4AC">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3.5延时规则:竞价结束前10分钟内,如有供应商报价低于当前最低价,进入15分钟倒计时;</w:t>
      </w:r>
    </w:p>
    <w:p w14:paraId="51FABFEF">
      <w:pPr>
        <w:spacing w:line="360" w:lineRule="auto"/>
        <w:ind w:firstLine="422" w:firstLineChars="200"/>
        <w:rPr>
          <w:rFonts w:asciiTheme="minorEastAsia" w:hAnsiTheme="minorEastAsia" w:cstheme="minorEastAsia"/>
          <w:b/>
          <w:bCs/>
          <w:color w:val="000000" w:themeColor="text1"/>
          <w:szCs w:val="21"/>
          <w14:textFill>
            <w14:solidFill>
              <w14:schemeClr w14:val="tx1"/>
            </w14:solidFill>
          </w14:textFill>
        </w:rPr>
      </w:pPr>
      <w:r>
        <w:rPr>
          <w:rFonts w:asciiTheme="minorEastAsia" w:hAnsiTheme="minorEastAsia" w:cstheme="minorEastAsia"/>
          <w:b/>
          <w:bCs/>
          <w:color w:val="000000" w:themeColor="text1"/>
          <w:szCs w:val="21"/>
          <w14:textFill>
            <w14:solidFill>
              <w14:schemeClr w14:val="tx1"/>
            </w14:solidFill>
          </w14:textFill>
        </w:rPr>
        <w:t>3.6重点申明:反对以牺牲质量为代价的降本,倡导技术创新、新材料新工艺应用及精益化管理降低招标方采购成本。</w:t>
      </w:r>
    </w:p>
    <w:p w14:paraId="45AB6426">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4. 关于系统</w:t>
      </w:r>
    </w:p>
    <w:p w14:paraId="1D19C71F">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系统对竞价供应商的每次成功出价都做记录，竞价供应商出价的高低将决定最终按照电子竞价方案设定的比例进行订单分配。系统所记录的出价信息将是网上竞价结果有效性的重要依据。</w:t>
      </w:r>
    </w:p>
    <w:p w14:paraId="2A8160D3">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5. 关于竞价规则说明</w:t>
      </w:r>
    </w:p>
    <w:p w14:paraId="015D1207">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5.1 本次电子竞价启用密封方式，竞价期间，任何人都无法查看供应商竞价内容；</w:t>
      </w:r>
    </w:p>
    <w:p w14:paraId="1C57A6E1">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5.2 竞价期间，电子竞价技术支持人：刘娜（联系方式18861775327）负责电话答疑。但答疑中发起人及供应商均不得出现如：姓名、代码、供方名称、价格数据及特殊字符和语句等内容</w:t>
      </w:r>
      <w:r>
        <w:rPr>
          <w:rFonts w:asciiTheme="minorEastAsia" w:hAnsiTheme="minorEastAsia" w:cstheme="minorEastAsia"/>
          <w:color w:val="000000" w:themeColor="text1"/>
          <w:szCs w:val="21"/>
          <w14:textFill>
            <w14:solidFill>
              <w14:schemeClr w14:val="tx1"/>
            </w14:solidFill>
          </w14:textFill>
        </w:rPr>
        <w:t>；</w:t>
      </w:r>
    </w:p>
    <w:p w14:paraId="31F92537">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5.3 竞价结束后，若发现供应商在本次竞价期间有串通行为，一经核实，本次竞价结果无效，并依照《</w:t>
      </w:r>
      <w:r>
        <w:t>诚信及保密承诺函</w:t>
      </w:r>
      <w:r>
        <w:rPr>
          <w:rFonts w:hint="eastAsia" w:asciiTheme="minorEastAsia" w:hAnsiTheme="minorEastAsia" w:cstheme="minorEastAsia"/>
          <w:color w:val="000000" w:themeColor="text1"/>
          <w:szCs w:val="21"/>
          <w14:textFill>
            <w14:solidFill>
              <w14:schemeClr w14:val="tx1"/>
            </w14:solidFill>
          </w14:textFill>
        </w:rPr>
        <w:t>》中的诚信问题处理</w:t>
      </w:r>
      <w:r>
        <w:rPr>
          <w:rFonts w:asciiTheme="minorEastAsia" w:hAnsiTheme="minorEastAsia" w:cstheme="minorEastAsia"/>
          <w:color w:val="000000" w:themeColor="text1"/>
          <w:szCs w:val="21"/>
          <w14:textFill>
            <w14:solidFill>
              <w14:schemeClr w14:val="tx1"/>
            </w14:solidFill>
          </w14:textFill>
        </w:rPr>
        <w:t>；</w:t>
      </w:r>
    </w:p>
    <w:p w14:paraId="16A22428">
      <w:pPr>
        <w:widowControl/>
        <w:spacing w:line="360" w:lineRule="auto"/>
        <w:jc w:val="left"/>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 xml:space="preserve">    </w:t>
      </w:r>
      <w:r>
        <w:rPr>
          <w:rFonts w:hint="eastAsia" w:asciiTheme="minorEastAsia" w:hAnsiTheme="minorEastAsia" w:cstheme="minorEastAsia"/>
          <w:color w:val="000000" w:themeColor="text1"/>
          <w:szCs w:val="21"/>
          <w14:textFill>
            <w14:solidFill>
              <w14:schemeClr w14:val="tx1"/>
            </w14:solidFill>
          </w14:textFill>
        </w:rPr>
        <w:t>5.4</w:t>
      </w:r>
      <w:r>
        <w:rPr>
          <w:rFonts w:asciiTheme="minorEastAsia" w:hAnsiTheme="minorEastAsia" w:cstheme="minorEastAsia"/>
          <w:color w:val="000000" w:themeColor="text1"/>
          <w:szCs w:val="21"/>
          <w14:textFill>
            <w14:solidFill>
              <w14:schemeClr w14:val="tx1"/>
            </w14:solidFill>
          </w14:textFill>
        </w:rPr>
        <w:t>远东股份监审服务部全程参与</w:t>
      </w:r>
      <w:r>
        <w:rPr>
          <w:rFonts w:hint="eastAsia" w:asciiTheme="minorEastAsia" w:hAnsiTheme="minorEastAsia" w:cstheme="minorEastAsia"/>
          <w:color w:val="000000" w:themeColor="text1"/>
          <w:szCs w:val="21"/>
          <w14:textFill>
            <w14:solidFill>
              <w14:schemeClr w14:val="tx1"/>
            </w14:solidFill>
          </w14:textFill>
        </w:rPr>
        <w:t>监督竞价过程和结果的合规性，</w:t>
      </w:r>
      <w:r>
        <w:rPr>
          <w:rFonts w:asciiTheme="minorEastAsia" w:hAnsiTheme="minorEastAsia" w:cstheme="minorEastAsia"/>
          <w:color w:val="000000" w:themeColor="text1"/>
          <w:szCs w:val="21"/>
          <w14:textFill>
            <w14:solidFill>
              <w14:schemeClr w14:val="tx1"/>
            </w14:solidFill>
          </w14:textFill>
        </w:rPr>
        <w:t>招投标双方对竞价过程及结果发现的</w:t>
      </w:r>
      <w:r>
        <w:rPr>
          <w:rFonts w:hint="eastAsia" w:asciiTheme="minorEastAsia" w:hAnsiTheme="minorEastAsia" w:cstheme="minorEastAsia"/>
          <w:color w:val="000000" w:themeColor="text1"/>
          <w:szCs w:val="21"/>
          <w14:textFill>
            <w14:solidFill>
              <w14:schemeClr w14:val="tx1"/>
            </w14:solidFill>
          </w14:textFill>
        </w:rPr>
        <w:t>任何徇私舞弊行为，可将调查结果上报</w:t>
      </w:r>
      <w:r>
        <w:rPr>
          <w:rFonts w:asciiTheme="minorEastAsia" w:hAnsiTheme="minorEastAsia" w:cstheme="minorEastAsia"/>
          <w:color w:val="000000" w:themeColor="text1"/>
          <w:szCs w:val="21"/>
          <w14:textFill>
            <w14:solidFill>
              <w14:schemeClr w14:val="tx1"/>
            </w14:solidFill>
          </w14:textFill>
        </w:rPr>
        <w:t>远东股份监审服务部</w:t>
      </w:r>
      <w:r>
        <w:rPr>
          <w:rFonts w:hint="eastAsia" w:asciiTheme="minorEastAsia" w:hAnsiTheme="minorEastAsia" w:cstheme="minorEastAsia"/>
          <w:szCs w:val="21"/>
        </w:rPr>
        <w:t>（邮箱</w:t>
      </w:r>
      <w:r>
        <w:rPr>
          <w:rFonts w:asciiTheme="minorEastAsia" w:hAnsiTheme="minorEastAsia" w:cstheme="minorEastAsia"/>
          <w:szCs w:val="21"/>
        </w:rPr>
        <w:t>：</w:t>
      </w:r>
      <w:r>
        <w:rPr>
          <w:rFonts w:hint="eastAsia" w:asciiTheme="minorEastAsia" w:hAnsiTheme="minorEastAsia" w:cstheme="minorEastAsia"/>
          <w:szCs w:val="21"/>
        </w:rPr>
        <w:t>lianzheng@600869.com</w:t>
      </w:r>
      <w:r>
        <w:rPr>
          <w:rFonts w:asciiTheme="minorEastAsia" w:hAnsiTheme="minorEastAsia" w:cstheme="minorEastAsia"/>
          <w:szCs w:val="21"/>
        </w:rPr>
        <w:t>，</w:t>
      </w:r>
      <w:r>
        <w:rPr>
          <w:rFonts w:hint="eastAsia" w:asciiTheme="minorEastAsia" w:hAnsiTheme="minorEastAsia" w:cstheme="minorEastAsia"/>
          <w:szCs w:val="21"/>
        </w:rPr>
        <w:t>电话：0510-87249555</w:t>
      </w:r>
      <w:r>
        <w:rPr>
          <w:rFonts w:asciiTheme="minorEastAsia" w:hAnsiTheme="minorEastAsia" w:cstheme="minorEastAsia"/>
          <w:szCs w:val="21"/>
        </w:rPr>
        <w:t>）</w:t>
      </w:r>
      <w:r>
        <w:rPr>
          <w:rFonts w:hint="eastAsia" w:asciiTheme="minorEastAsia" w:hAnsiTheme="minorEastAsia" w:cstheme="minorEastAsia"/>
          <w:color w:val="000000" w:themeColor="text1"/>
          <w:szCs w:val="21"/>
          <w14:textFill>
            <w14:solidFill>
              <w14:schemeClr w14:val="tx1"/>
            </w14:solidFill>
          </w14:textFill>
        </w:rPr>
        <w:t>，并由</w:t>
      </w:r>
      <w:r>
        <w:rPr>
          <w:rFonts w:asciiTheme="minorEastAsia" w:hAnsiTheme="minorEastAsia" w:cstheme="minorEastAsia"/>
          <w:color w:val="000000" w:themeColor="text1"/>
          <w:szCs w:val="21"/>
          <w14:textFill>
            <w14:solidFill>
              <w14:schemeClr w14:val="tx1"/>
            </w14:solidFill>
          </w14:textFill>
        </w:rPr>
        <w:t>监审服务部</w:t>
      </w:r>
      <w:r>
        <w:rPr>
          <w:rFonts w:hint="eastAsia" w:asciiTheme="minorEastAsia" w:hAnsiTheme="minorEastAsia" w:cstheme="minorEastAsia"/>
          <w:color w:val="000000" w:themeColor="text1"/>
          <w:szCs w:val="21"/>
          <w14:textFill>
            <w14:solidFill>
              <w14:schemeClr w14:val="tx1"/>
            </w14:solidFill>
          </w14:textFill>
        </w:rPr>
        <w:t>介入处理。</w:t>
      </w:r>
    </w:p>
    <w:p w14:paraId="765A0B42">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6.竞价结果发布</w:t>
      </w:r>
    </w:p>
    <w:p w14:paraId="38D21149">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竞价结束10个工作日内，电子竞价发起人将竞价结果通过邮件发送给参与竞价的各供应商。</w:t>
      </w:r>
    </w:p>
    <w:p w14:paraId="4BADB9A5">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7.执行中满足以下条件之一时，竞价结果可以进行调整：</w:t>
      </w:r>
    </w:p>
    <w:p w14:paraId="54485589">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7.1 供应商的产能不能满足分配比例数量；</w:t>
      </w:r>
    </w:p>
    <w:p w14:paraId="368CB378">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7.2 供应商无法按照需求到货；</w:t>
      </w:r>
    </w:p>
    <w:p w14:paraId="263C41ED">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7.3 供应商自动放弃分配比例数量；</w:t>
      </w:r>
    </w:p>
    <w:p w14:paraId="2B7D7BD4">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7.4 供应商质量问题由质量部要求暂停供货，或因质量问题导致损失；</w:t>
      </w:r>
    </w:p>
    <w:p w14:paraId="64582355">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7.5 由于供应商原因导致到货不及时而影响生产的；</w:t>
      </w:r>
    </w:p>
    <w:p w14:paraId="366569C4">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7.6 供应商未按要求完成新供方开发流程的。</w:t>
      </w:r>
    </w:p>
    <w:p w14:paraId="095CC29A">
      <w:pPr>
        <w:spacing w:line="360" w:lineRule="auto"/>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二、竞价方案</w:t>
      </w:r>
    </w:p>
    <w:p w14:paraId="5D49BD95">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1.竞价物料范围</w:t>
      </w:r>
    </w:p>
    <w:p w14:paraId="1C36F8A5">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2026-2027年集采框架招标中适合竞价招标的物资</w:t>
      </w:r>
      <w:r>
        <w:rPr>
          <w:rFonts w:asciiTheme="minorEastAsia" w:hAnsiTheme="minorEastAsia" w:cstheme="minorEastAsia"/>
          <w:color w:val="000000" w:themeColor="text1"/>
          <w:szCs w:val="21"/>
          <w14:textFill>
            <w14:solidFill>
              <w14:schemeClr w14:val="tx1"/>
            </w14:solidFill>
          </w14:textFill>
        </w:rPr>
        <w:t>。</w:t>
      </w:r>
    </w:p>
    <w:p w14:paraId="3389C03B">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2.竞价价格</w:t>
      </w:r>
    </w:p>
    <w:p w14:paraId="296EBA66">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bookmarkStart w:id="1" w:name="_Hlk193443677"/>
      <w:r>
        <w:rPr>
          <w:rFonts w:hint="eastAsia" w:asciiTheme="minorEastAsia" w:hAnsiTheme="minorEastAsia" w:cstheme="minorEastAsia"/>
          <w:color w:val="000000" w:themeColor="text1"/>
          <w:szCs w:val="21"/>
          <w14:textFill>
            <w14:solidFill>
              <w14:schemeClr w14:val="tx1"/>
            </w14:solidFill>
          </w14:textFill>
        </w:rPr>
        <w:t>2.1 按照单个物料核算价格并排名，以含税单价为准；</w:t>
      </w:r>
    </w:p>
    <w:p w14:paraId="5667D2E7">
      <w:pPr>
        <w:spacing w:line="360" w:lineRule="auto"/>
        <w:ind w:firstLine="420" w:firstLineChars="200"/>
        <w:rPr>
          <w:rFonts w:asciiTheme="minorEastAsia" w:hAnsiTheme="minorEastAsia" w:cstheme="minorEastAsia"/>
          <w:color w:val="000000" w:themeColor="text1"/>
          <w:szCs w:val="21"/>
          <w:highlight w:val="yellow"/>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2.2 此价格为包含运输至目的地的价格</w:t>
      </w:r>
      <w:bookmarkStart w:id="2" w:name="_Hlk194334749"/>
      <w:r>
        <w:rPr>
          <w:rFonts w:asciiTheme="minorEastAsia" w:hAnsiTheme="minorEastAsia" w:cstheme="minorEastAsia"/>
          <w:color w:val="000000" w:themeColor="text1"/>
          <w:szCs w:val="21"/>
          <w14:textFill>
            <w14:solidFill>
              <w14:schemeClr w14:val="tx1"/>
            </w14:solidFill>
          </w14:textFill>
        </w:rPr>
        <w:t>。</w:t>
      </w:r>
    </w:p>
    <w:p w14:paraId="35FEF65E">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电缆产业宜兴属地：</w:t>
      </w:r>
      <w:r>
        <w:rPr>
          <w:rFonts w:asciiTheme="minorEastAsia" w:hAnsiTheme="minorEastAsia" w:cstheme="minorEastAsia"/>
          <w:color w:val="000000" w:themeColor="text1"/>
          <w:szCs w:val="21"/>
          <w14:textFill>
            <w14:solidFill>
              <w14:schemeClr w14:val="tx1"/>
            </w14:solidFill>
          </w14:textFill>
        </w:rPr>
        <w:t>江苏省宜兴市高塍镇范道远东大道8号</w:t>
      </w:r>
    </w:p>
    <w:p w14:paraId="126259D7">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电缆产业安徽属地：安徽省天长市经济开发区安缆大道1号</w:t>
      </w:r>
    </w:p>
    <w:p w14:paraId="6DB3AD8E">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电缆产业宜宾属地：四川省宜宾市南溪区宜远路8号</w:t>
      </w:r>
    </w:p>
    <w:p w14:paraId="1EBC8516">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电池产业江苏属地：江苏省宜兴市高塍镇科技大道8号</w:t>
      </w:r>
    </w:p>
    <w:p w14:paraId="5DA7E422">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电池产业江西属地：江西省宜春市经济开发区春一路1号</w:t>
      </w:r>
    </w:p>
    <w:p w14:paraId="24F2A970">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铜箔产业宜宾属地：四川省宜宾市南溪区宜远路8号</w:t>
      </w:r>
    </w:p>
    <w:p w14:paraId="278FF7F3">
      <w:pPr>
        <w:spacing w:line="360" w:lineRule="auto"/>
        <w:ind w:firstLine="420" w:firstLineChars="200"/>
        <w:rPr>
          <w:rFonts w:asciiTheme="minorEastAsia" w:hAnsiTheme="minorEastAsia" w:cstheme="minorEastAsia"/>
          <w:color w:val="000000" w:themeColor="text1"/>
          <w:szCs w:val="21"/>
          <w:highlight w:val="yellow"/>
          <w14:textFill>
            <w14:solidFill>
              <w14:schemeClr w14:val="tx1"/>
            </w14:solidFill>
          </w14:textFill>
        </w:rPr>
      </w:pPr>
    </w:p>
    <w:bookmarkEnd w:id="1"/>
    <w:bookmarkEnd w:id="2"/>
    <w:p w14:paraId="49B62F8B">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3.订单分配比例</w:t>
      </w:r>
    </w:p>
    <w:p w14:paraId="0DBF5220">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根据</w:t>
      </w:r>
      <w:r>
        <w:rPr>
          <w:rFonts w:hint="eastAsia" w:asciiTheme="minorEastAsia" w:hAnsiTheme="minorEastAsia" w:cstheme="minorEastAsia"/>
          <w:b/>
          <w:color w:val="000000" w:themeColor="text1"/>
          <w:szCs w:val="21"/>
          <w14:textFill>
            <w14:solidFill>
              <w14:schemeClr w14:val="tx1"/>
            </w14:solidFill>
          </w14:textFill>
        </w:rPr>
        <w:t>单行价格排名</w:t>
      </w:r>
      <w:r>
        <w:rPr>
          <w:rFonts w:hint="eastAsia" w:asciiTheme="minorEastAsia" w:hAnsiTheme="minorEastAsia" w:cstheme="minorEastAsia"/>
          <w:color w:val="000000" w:themeColor="text1"/>
          <w:szCs w:val="21"/>
          <w14:textFill>
            <w14:solidFill>
              <w14:schemeClr w14:val="tx1"/>
            </w14:solidFill>
          </w14:textFill>
        </w:rPr>
        <w:t>得出订单分配比例结果，在满足技术质量要求前提下，按照优价优量原则分配。</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保留对重点项目单独议价的权利。</w:t>
      </w:r>
    </w:p>
    <w:p w14:paraId="35946821">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由于实际发生的采购数量按照订单、实际生产需求进行，存在一定不确定性，因此不承诺具体执行数量。</w:t>
      </w:r>
    </w:p>
    <w:p w14:paraId="2EB9CADD">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4.合同有效期及付款方式</w:t>
      </w:r>
    </w:p>
    <w:p w14:paraId="16368909">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4.1合同有效期；两年</w:t>
      </w:r>
    </w:p>
    <w:p w14:paraId="401967F8">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4.2付款方式:按</w:t>
      </w:r>
      <w:r>
        <w:rPr>
          <w:rFonts w:asciiTheme="minorEastAsia" w:hAnsiTheme="minorEastAsia" w:cstheme="minorEastAsia"/>
          <w:color w:val="000000" w:themeColor="text1"/>
          <w:szCs w:val="21"/>
          <w14:textFill>
            <w14:solidFill>
              <w14:schemeClr w14:val="tx1"/>
            </w14:solidFill>
          </w14:textFill>
        </w:rPr>
        <w:t>合同条款约定</w:t>
      </w:r>
    </w:p>
    <w:p w14:paraId="0B89F062">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5.终止入围资格</w:t>
      </w:r>
    </w:p>
    <w:p w14:paraId="756987A6">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入围合格供应商发生以下情形之一的，</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有权单方面终止入围合格供应商资格：</w:t>
      </w:r>
    </w:p>
    <w:p w14:paraId="25E13879">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5.1 有关政府部门和管理机构对入围供应商做出批评或处罚的。</w:t>
      </w:r>
    </w:p>
    <w:p w14:paraId="126A618A">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5.2 入围供应商所生产的货物出现重大质量问题的，或对</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或其子公司声誉造成严重影响的。</w:t>
      </w:r>
    </w:p>
    <w:p w14:paraId="5D2B0F44">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5.3 有弄虚作假、恶意串通、营私舞弊等不诚信行为的。</w:t>
      </w:r>
    </w:p>
    <w:p w14:paraId="2384DA1A">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5.4 导致</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商业秘密泄露的。</w:t>
      </w:r>
    </w:p>
    <w:p w14:paraId="659FFEFF">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5.5 货物质量低下，或服务水平低劣，存在明显重大失误的。</w:t>
      </w:r>
    </w:p>
    <w:p w14:paraId="7222D376">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5.6 违反实施采购项目供货合同的约定，给</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造成重大损失的。</w:t>
      </w:r>
    </w:p>
    <w:p w14:paraId="4C70D2EA">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5.7 无法满足产能交付要求。</w:t>
      </w:r>
    </w:p>
    <w:p w14:paraId="2ACB6798">
      <w:pPr>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5.8有其他严重违法、违规或损害</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利益行为的。</w:t>
      </w:r>
    </w:p>
    <w:p w14:paraId="3E6CFCEA">
      <w:pPr>
        <w:spacing w:line="360" w:lineRule="auto"/>
        <w:ind w:firstLine="422" w:firstLineChars="2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6.</w:t>
      </w:r>
      <w:r>
        <w:rPr>
          <w:rFonts w:hint="eastAsia" w:asciiTheme="minorEastAsia" w:hAnsiTheme="minorEastAsia" w:cstheme="minorEastAsia"/>
          <w:color w:val="000000" w:themeColor="text1"/>
          <w:szCs w:val="21"/>
          <w14:textFill>
            <w14:solidFill>
              <w14:schemeClr w14:val="tx1"/>
            </w14:solidFill>
          </w14:textFill>
        </w:rPr>
        <w:t xml:space="preserve"> </w:t>
      </w:r>
      <w:r>
        <w:rPr>
          <w:rFonts w:hint="eastAsia" w:asciiTheme="minorEastAsia" w:hAnsiTheme="minorEastAsia" w:cstheme="minorEastAsia"/>
          <w:b/>
          <w:color w:val="000000" w:themeColor="text1"/>
          <w:szCs w:val="21"/>
          <w14:textFill>
            <w14:solidFill>
              <w14:schemeClr w14:val="tx1"/>
            </w14:solidFill>
          </w14:textFill>
        </w:rPr>
        <w:t>供应商违约/违纪行为处罚标准</w:t>
      </w:r>
    </w:p>
    <w:tbl>
      <w:tblPr>
        <w:tblStyle w:val="6"/>
        <w:tblW w:w="8485" w:type="dxa"/>
        <w:tblInd w:w="-5" w:type="dxa"/>
        <w:tblLayout w:type="autofit"/>
        <w:tblCellMar>
          <w:top w:w="0" w:type="dxa"/>
          <w:left w:w="108" w:type="dxa"/>
          <w:bottom w:w="0" w:type="dxa"/>
          <w:right w:w="108" w:type="dxa"/>
        </w:tblCellMar>
      </w:tblPr>
      <w:tblGrid>
        <w:gridCol w:w="1559"/>
        <w:gridCol w:w="6926"/>
      </w:tblGrid>
      <w:tr w14:paraId="26DC7751">
        <w:tblPrEx>
          <w:tblCellMar>
            <w:top w:w="0" w:type="dxa"/>
            <w:left w:w="108" w:type="dxa"/>
            <w:bottom w:w="0" w:type="dxa"/>
            <w:right w:w="108" w:type="dxa"/>
          </w:tblCellMar>
        </w:tblPrEx>
        <w:trPr>
          <w:trHeight w:val="255" w:hRule="atLeast"/>
        </w:trPr>
        <w:tc>
          <w:tcPr>
            <w:tcW w:w="1559" w:type="dxa"/>
            <w:tcBorders>
              <w:top w:val="single" w:color="auto" w:sz="4" w:space="0"/>
              <w:left w:val="single" w:color="auto" w:sz="4" w:space="0"/>
              <w:bottom w:val="single" w:color="auto" w:sz="4" w:space="0"/>
              <w:right w:val="single" w:color="auto" w:sz="4" w:space="0"/>
            </w:tcBorders>
            <w:shd w:val="clear" w:color="auto" w:fill="D9D9D9"/>
            <w:vAlign w:val="center"/>
          </w:tcPr>
          <w:p w14:paraId="1AEB33F9">
            <w:pPr>
              <w:widowControl/>
              <w:jc w:val="center"/>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供应商违纪情况</w:t>
            </w:r>
          </w:p>
        </w:tc>
        <w:tc>
          <w:tcPr>
            <w:tcW w:w="6926" w:type="dxa"/>
            <w:tcBorders>
              <w:top w:val="single" w:color="auto" w:sz="4" w:space="0"/>
              <w:left w:val="single" w:color="auto" w:sz="4" w:space="0"/>
              <w:bottom w:val="single" w:color="auto" w:sz="4" w:space="0"/>
              <w:right w:val="single" w:color="auto" w:sz="4" w:space="0"/>
            </w:tcBorders>
            <w:shd w:val="clear" w:color="auto" w:fill="D9D9D9"/>
            <w:vAlign w:val="center"/>
          </w:tcPr>
          <w:p w14:paraId="729114CD">
            <w:pPr>
              <w:widowControl/>
              <w:jc w:val="center"/>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处罚标准</w:t>
            </w:r>
          </w:p>
        </w:tc>
      </w:tr>
      <w:tr w14:paraId="76205BD1">
        <w:tblPrEx>
          <w:tblCellMar>
            <w:top w:w="0" w:type="dxa"/>
            <w:left w:w="108" w:type="dxa"/>
            <w:bottom w:w="0" w:type="dxa"/>
            <w:right w:w="108" w:type="dxa"/>
          </w:tblCellMar>
        </w:tblPrEx>
        <w:trPr>
          <w:trHeight w:val="699" w:hRule="atLeast"/>
        </w:trPr>
        <w:tc>
          <w:tcPr>
            <w:tcW w:w="15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93F76A6">
            <w:pPr>
              <w:widowControl/>
              <w:jc w:val="center"/>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集采项目报价错误/拒绝履约</w:t>
            </w:r>
          </w:p>
        </w:tc>
        <w:tc>
          <w:tcPr>
            <w:tcW w:w="6926" w:type="dxa"/>
            <w:tcBorders>
              <w:top w:val="single" w:color="auto" w:sz="4" w:space="0"/>
              <w:left w:val="single" w:color="auto" w:sz="4" w:space="0"/>
              <w:bottom w:val="single" w:color="auto" w:sz="4" w:space="0"/>
              <w:right w:val="single" w:color="auto" w:sz="4" w:space="0"/>
            </w:tcBorders>
            <w:shd w:val="clear" w:color="auto" w:fill="auto"/>
            <w:vAlign w:val="center"/>
          </w:tcPr>
          <w:p w14:paraId="2A2F07F2">
            <w:pPr>
              <w:widowControl/>
              <w:jc w:val="left"/>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竞价过程中，现场报价价格错误且立即提出的：</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❶</w:t>
            </w:r>
            <w:r>
              <w:rPr>
                <w:rFonts w:hint="eastAsia" w:ascii="宋体" w:hAnsi="宋体" w:eastAsia="宋体" w:cs="宋体"/>
                <w:color w:val="000000" w:themeColor="text1"/>
                <w:kern w:val="0"/>
                <w:sz w:val="18"/>
                <w:szCs w:val="21"/>
                <w14:textFill>
                  <w14:solidFill>
                    <w14:schemeClr w14:val="tx1"/>
                  </w14:solidFill>
                </w14:textFill>
              </w:rPr>
              <w:t>首次：警告处罚；</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❷</w:t>
            </w:r>
            <w:r>
              <w:rPr>
                <w:rFonts w:hint="eastAsia" w:ascii="宋体" w:hAnsi="宋体" w:eastAsia="宋体" w:cs="宋体"/>
                <w:color w:val="000000" w:themeColor="text1"/>
                <w:kern w:val="0"/>
                <w:sz w:val="18"/>
                <w:szCs w:val="21"/>
                <w14:textFill>
                  <w14:solidFill>
                    <w14:schemeClr w14:val="tx1"/>
                  </w14:solidFill>
                </w14:textFill>
              </w:rPr>
              <w:t>第二次：90天内冻结邀请参与集采协同招采项目（全集团）</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❸</w:t>
            </w:r>
            <w:r>
              <w:rPr>
                <w:rFonts w:hint="eastAsia" w:ascii="宋体" w:hAnsi="宋体" w:eastAsia="宋体" w:cs="宋体"/>
                <w:color w:val="000000" w:themeColor="text1"/>
                <w:kern w:val="0"/>
                <w:sz w:val="18"/>
                <w:szCs w:val="21"/>
                <w14:textFill>
                  <w14:solidFill>
                    <w14:schemeClr w14:val="tx1"/>
                  </w14:solidFill>
                </w14:textFill>
              </w:rPr>
              <w:t>第三次：180天内冻结邀请参与集采协同招采项目（全集团）</w:t>
            </w:r>
          </w:p>
        </w:tc>
      </w:tr>
      <w:tr w14:paraId="0BF2CE33">
        <w:tblPrEx>
          <w:tblCellMar>
            <w:top w:w="0" w:type="dxa"/>
            <w:left w:w="108" w:type="dxa"/>
            <w:bottom w:w="0" w:type="dxa"/>
            <w:right w:w="108" w:type="dxa"/>
          </w:tblCellMar>
        </w:tblPrEx>
        <w:trPr>
          <w:trHeight w:val="837" w:hRule="atLeast"/>
        </w:trPr>
        <w:tc>
          <w:tcPr>
            <w:tcW w:w="1559" w:type="dxa"/>
            <w:vMerge w:val="continue"/>
            <w:tcBorders>
              <w:top w:val="single" w:color="auto" w:sz="4" w:space="0"/>
              <w:left w:val="single" w:color="auto" w:sz="4" w:space="0"/>
              <w:bottom w:val="single" w:color="auto" w:sz="4" w:space="0"/>
              <w:right w:val="single" w:color="auto" w:sz="4" w:space="0"/>
            </w:tcBorders>
            <w:vAlign w:val="center"/>
          </w:tcPr>
          <w:p w14:paraId="0CFA9512">
            <w:pPr>
              <w:widowControl/>
              <w:jc w:val="center"/>
              <w:rPr>
                <w:rFonts w:ascii="宋体" w:hAnsi="宋体" w:eastAsia="宋体" w:cs="宋体"/>
                <w:color w:val="000000" w:themeColor="text1"/>
                <w:kern w:val="0"/>
                <w:sz w:val="18"/>
                <w:szCs w:val="21"/>
                <w14:textFill>
                  <w14:solidFill>
                    <w14:schemeClr w14:val="tx1"/>
                  </w14:solidFill>
                </w14:textFill>
              </w:rPr>
            </w:pPr>
          </w:p>
        </w:tc>
        <w:tc>
          <w:tcPr>
            <w:tcW w:w="6926" w:type="dxa"/>
            <w:tcBorders>
              <w:top w:val="single" w:color="auto" w:sz="4" w:space="0"/>
              <w:left w:val="single" w:color="auto" w:sz="4" w:space="0"/>
              <w:bottom w:val="single" w:color="auto" w:sz="4" w:space="0"/>
              <w:right w:val="single" w:color="auto" w:sz="4" w:space="0"/>
            </w:tcBorders>
            <w:shd w:val="clear" w:color="auto" w:fill="auto"/>
            <w:vAlign w:val="center"/>
          </w:tcPr>
          <w:p w14:paraId="0B009E5B">
            <w:pPr>
              <w:widowControl/>
              <w:jc w:val="left"/>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竞价过程结束后，发现价格错误且拒绝按竞价报价履约的：</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❶</w:t>
            </w:r>
            <w:r>
              <w:rPr>
                <w:rFonts w:hint="eastAsia" w:ascii="宋体" w:hAnsi="宋体" w:eastAsia="宋体" w:cs="宋体"/>
                <w:color w:val="000000" w:themeColor="text1"/>
                <w:kern w:val="0"/>
                <w:sz w:val="18"/>
                <w:szCs w:val="21"/>
                <w14:textFill>
                  <w14:solidFill>
                    <w14:schemeClr w14:val="tx1"/>
                  </w14:solidFill>
                </w14:textFill>
              </w:rPr>
              <w:t>首次：90天内冻结邀请参与集采协同招采项目（全集团）</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❷</w:t>
            </w:r>
            <w:r>
              <w:rPr>
                <w:rFonts w:hint="eastAsia" w:ascii="宋体" w:hAnsi="宋体" w:eastAsia="宋体" w:cs="宋体"/>
                <w:color w:val="000000" w:themeColor="text1"/>
                <w:kern w:val="0"/>
                <w:sz w:val="18"/>
                <w:szCs w:val="21"/>
                <w14:textFill>
                  <w14:solidFill>
                    <w14:schemeClr w14:val="tx1"/>
                  </w14:solidFill>
                </w14:textFill>
              </w:rPr>
              <w:t>第二次：该年度内冻结邀请参与集采协同招采项目（全集团）</w:t>
            </w:r>
          </w:p>
        </w:tc>
      </w:tr>
      <w:tr w14:paraId="7260EA21">
        <w:tblPrEx>
          <w:tblCellMar>
            <w:top w:w="0" w:type="dxa"/>
            <w:left w:w="108" w:type="dxa"/>
            <w:bottom w:w="0" w:type="dxa"/>
            <w:right w:w="108" w:type="dxa"/>
          </w:tblCellMar>
        </w:tblPrEx>
        <w:trPr>
          <w:trHeight w:val="723" w:hRule="atLeast"/>
        </w:trPr>
        <w:tc>
          <w:tcPr>
            <w:tcW w:w="1559" w:type="dxa"/>
            <w:vMerge w:val="continue"/>
            <w:tcBorders>
              <w:top w:val="single" w:color="auto" w:sz="4" w:space="0"/>
              <w:left w:val="single" w:color="auto" w:sz="4" w:space="0"/>
              <w:bottom w:val="single" w:color="auto" w:sz="4" w:space="0"/>
              <w:right w:val="single" w:color="auto" w:sz="4" w:space="0"/>
            </w:tcBorders>
            <w:vAlign w:val="center"/>
          </w:tcPr>
          <w:p w14:paraId="701388D6">
            <w:pPr>
              <w:widowControl/>
              <w:jc w:val="left"/>
              <w:rPr>
                <w:rFonts w:ascii="宋体" w:hAnsi="宋体" w:eastAsia="宋体" w:cs="宋体"/>
                <w:color w:val="000000" w:themeColor="text1"/>
                <w:kern w:val="0"/>
                <w:sz w:val="18"/>
                <w:szCs w:val="21"/>
                <w14:textFill>
                  <w14:solidFill>
                    <w14:schemeClr w14:val="tx1"/>
                  </w14:solidFill>
                </w14:textFill>
              </w:rPr>
            </w:pPr>
          </w:p>
        </w:tc>
        <w:tc>
          <w:tcPr>
            <w:tcW w:w="6926" w:type="dxa"/>
            <w:tcBorders>
              <w:top w:val="single" w:color="auto" w:sz="4" w:space="0"/>
              <w:left w:val="single" w:color="auto" w:sz="4" w:space="0"/>
              <w:bottom w:val="single" w:color="auto" w:sz="4" w:space="0"/>
              <w:right w:val="single" w:color="auto" w:sz="4" w:space="0"/>
            </w:tcBorders>
            <w:shd w:val="clear" w:color="auto" w:fill="auto"/>
            <w:vAlign w:val="center"/>
          </w:tcPr>
          <w:p w14:paraId="7357EC51">
            <w:pPr>
              <w:widowControl/>
              <w:jc w:val="left"/>
              <w:rPr>
                <w:rFonts w:ascii="宋体" w:hAnsi="宋体" w:eastAsia="宋体" w:cs="宋体"/>
                <w:color w:val="000000" w:themeColor="text1"/>
                <w:kern w:val="0"/>
                <w:sz w:val="18"/>
                <w:szCs w:val="21"/>
                <w14:textFill>
                  <w14:solidFill>
                    <w14:schemeClr w14:val="tx1"/>
                  </w14:solidFill>
                </w14:textFill>
              </w:rPr>
            </w:pPr>
            <w:r>
              <w:rPr>
                <w:rFonts w:hint="eastAsia" w:ascii="宋体" w:hAnsi="宋体" w:eastAsia="宋体" w:cs="宋体"/>
                <w:color w:val="000000" w:themeColor="text1"/>
                <w:kern w:val="0"/>
                <w:sz w:val="18"/>
                <w:szCs w:val="21"/>
                <w14:textFill>
                  <w14:solidFill>
                    <w14:schemeClr w14:val="tx1"/>
                  </w14:solidFill>
                </w14:textFill>
              </w:rPr>
              <w:t>竞价过程结束后，收到</w:t>
            </w:r>
            <w:r>
              <w:rPr>
                <w:rFonts w:ascii="宋体" w:hAnsi="宋体" w:eastAsia="宋体" w:cs="宋体"/>
                <w:color w:val="000000" w:themeColor="text1"/>
                <w:kern w:val="0"/>
                <w:sz w:val="18"/>
                <w:szCs w:val="21"/>
                <w14:textFill>
                  <w14:solidFill>
                    <w14:schemeClr w14:val="tx1"/>
                  </w14:solidFill>
                </w14:textFill>
              </w:rPr>
              <w:t>远东股份</w:t>
            </w:r>
            <w:r>
              <w:rPr>
                <w:rFonts w:hint="eastAsia" w:ascii="宋体" w:hAnsi="宋体" w:eastAsia="宋体" w:cs="宋体"/>
                <w:color w:val="000000" w:themeColor="text1"/>
                <w:kern w:val="0"/>
                <w:sz w:val="18"/>
                <w:szCs w:val="21"/>
                <w14:textFill>
                  <w14:solidFill>
                    <w14:schemeClr w14:val="tx1"/>
                  </w14:solidFill>
                </w14:textFill>
              </w:rPr>
              <w:t>中标通知书后，拒绝履约及签订合同的：</w:t>
            </w:r>
            <w:r>
              <w:rPr>
                <w:rFonts w:hint="eastAsia" w:ascii="宋体" w:hAnsi="宋体" w:eastAsia="宋体" w:cs="宋体"/>
                <w:color w:val="000000" w:themeColor="text1"/>
                <w:kern w:val="0"/>
                <w:sz w:val="18"/>
                <w:szCs w:val="21"/>
                <w14:textFill>
                  <w14:solidFill>
                    <w14:schemeClr w14:val="tx1"/>
                  </w14:solidFill>
                </w14:textFill>
              </w:rPr>
              <w:br w:type="textWrapping"/>
            </w:r>
            <w:r>
              <w:rPr>
                <w:rFonts w:hint="eastAsia" w:ascii="MS Gothic" w:hAnsi="MS Gothic" w:eastAsia="MS Gothic" w:cs="MS Gothic"/>
                <w:color w:val="000000" w:themeColor="text1"/>
                <w:kern w:val="0"/>
                <w:sz w:val="18"/>
                <w:szCs w:val="21"/>
                <w14:textFill>
                  <w14:solidFill>
                    <w14:schemeClr w14:val="tx1"/>
                  </w14:solidFill>
                </w14:textFill>
              </w:rPr>
              <w:t>❶</w:t>
            </w:r>
            <w:r>
              <w:rPr>
                <w:rFonts w:hint="eastAsia" w:ascii="宋体" w:hAnsi="宋体" w:eastAsia="宋体" w:cs="宋体"/>
                <w:color w:val="000000" w:themeColor="text1"/>
                <w:kern w:val="0"/>
                <w:sz w:val="18"/>
                <w:szCs w:val="21"/>
                <w14:textFill>
                  <w14:solidFill>
                    <w14:schemeClr w14:val="tx1"/>
                  </w14:solidFill>
                </w14:textFill>
              </w:rPr>
              <w:t>首次：该年度内冻结邀请参与集采协同招采项目（全集团）</w:t>
            </w:r>
          </w:p>
        </w:tc>
      </w:tr>
    </w:tbl>
    <w:p w14:paraId="16EC4B01">
      <w:pPr>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三、</w:t>
      </w:r>
      <w:r>
        <w:rPr>
          <w:rFonts w:ascii="宋体" w:hAnsi="宋体" w:eastAsia="宋体"/>
          <w:b/>
          <w:color w:val="000000" w:themeColor="text1"/>
          <w:szCs w:val="21"/>
          <w14:textFill>
            <w14:solidFill>
              <w14:schemeClr w14:val="tx1"/>
            </w14:solidFill>
          </w14:textFill>
        </w:rPr>
        <w:t>流标说明</w:t>
      </w:r>
    </w:p>
    <w:p w14:paraId="7C941FBB">
      <w:pPr>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14:textFill>
            <w14:solidFill>
              <w14:schemeClr w14:val="tx1"/>
            </w14:solidFill>
          </w14:textFill>
        </w:rPr>
        <w:t>.1 发现竞价过程中有弄虚作假或者作弊情况，此次竞价将被终止或者废除；</w:t>
      </w:r>
    </w:p>
    <w:p w14:paraId="1D969AB7">
      <w:pPr>
        <w:spacing w:line="360" w:lineRule="auto"/>
        <w:ind w:firstLine="420" w:firstLineChars="200"/>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 xml:space="preserve">3.2 邀请的供应商或参加竞价的供应商数量少于 </w:t>
      </w:r>
      <w:r>
        <w:rPr>
          <w:rFonts w:hint="eastAsia"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14:textFill>
            <w14:solidFill>
              <w14:schemeClr w14:val="tx1"/>
            </w14:solidFill>
          </w14:textFill>
        </w:rPr>
        <w:t xml:space="preserve"> 家，此次竞价项目将终止；</w:t>
      </w:r>
    </w:p>
    <w:p w14:paraId="20C6AEE5">
      <w:pPr>
        <w:spacing w:line="360" w:lineRule="auto"/>
        <w:ind w:firstLine="420" w:firstLineChars="200"/>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3.3 在竞价期间如果竞价平台出现问题，不能正常工作，此次竞价项目将终止，重新发</w:t>
      </w:r>
      <w:r>
        <w:rPr>
          <w:rFonts w:hint="eastAsia" w:ascii="宋体" w:hAnsi="宋体" w:eastAsia="宋体"/>
          <w:color w:val="000000" w:themeColor="text1"/>
          <w:szCs w:val="21"/>
          <w14:textFill>
            <w14:solidFill>
              <w14:schemeClr w14:val="tx1"/>
            </w14:solidFill>
          </w14:textFill>
        </w:rPr>
        <w:t>起/议价；</w:t>
      </w:r>
    </w:p>
    <w:p w14:paraId="66741C30">
      <w:pPr>
        <w:spacing w:line="360" w:lineRule="auto"/>
        <w:ind w:firstLine="420" w:firstLineChars="200"/>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3.4 如竞价结果不能达到</w:t>
      </w:r>
      <w:r>
        <w:rPr>
          <w:rFonts w:asciiTheme="minorEastAsia" w:hAnsiTheme="minorEastAsia" w:cstheme="minorEastAsia"/>
          <w:color w:val="000000" w:themeColor="text1"/>
          <w:szCs w:val="21"/>
          <w14:textFill>
            <w14:solidFill>
              <w14:schemeClr w14:val="tx1"/>
            </w14:solidFill>
          </w14:textFill>
        </w:rPr>
        <w:t>远东股份</w:t>
      </w:r>
      <w:r>
        <w:rPr>
          <w:rFonts w:ascii="宋体" w:hAnsi="宋体" w:eastAsia="宋体"/>
          <w:color w:val="000000" w:themeColor="text1"/>
          <w:szCs w:val="21"/>
          <w14:textFill>
            <w14:solidFill>
              <w14:schemeClr w14:val="tx1"/>
            </w14:solidFill>
          </w14:textFill>
        </w:rPr>
        <w:t>财务成本控制指标的，</w:t>
      </w:r>
      <w:r>
        <w:rPr>
          <w:rFonts w:asciiTheme="minorEastAsia" w:hAnsiTheme="minorEastAsia" w:cstheme="minorEastAsia"/>
          <w:color w:val="000000" w:themeColor="text1"/>
          <w:szCs w:val="21"/>
          <w14:textFill>
            <w14:solidFill>
              <w14:schemeClr w14:val="tx1"/>
            </w14:solidFill>
          </w14:textFill>
        </w:rPr>
        <w:t>远东股份</w:t>
      </w:r>
      <w:r>
        <w:rPr>
          <w:rFonts w:ascii="宋体" w:hAnsi="宋体" w:eastAsia="宋体"/>
          <w:color w:val="000000" w:themeColor="text1"/>
          <w:szCs w:val="21"/>
          <w14:textFill>
            <w14:solidFill>
              <w14:schemeClr w14:val="tx1"/>
            </w14:solidFill>
          </w14:textFill>
        </w:rPr>
        <w:t>有权进行二次竞价</w:t>
      </w:r>
      <w:r>
        <w:rPr>
          <w:rFonts w:hint="eastAsia" w:ascii="宋体" w:hAnsi="宋体" w:eastAsia="宋体"/>
          <w:color w:val="000000" w:themeColor="text1"/>
          <w:szCs w:val="21"/>
          <w14:textFill>
            <w14:solidFill>
              <w14:schemeClr w14:val="tx1"/>
            </w14:solidFill>
          </w14:textFill>
        </w:rPr>
        <w:t>/议价</w:t>
      </w:r>
      <w:r>
        <w:rPr>
          <w:rFonts w:ascii="宋体" w:hAnsi="宋体" w:eastAsia="宋体"/>
          <w:color w:val="000000" w:themeColor="text1"/>
          <w:szCs w:val="21"/>
          <w14:textFill>
            <w14:solidFill>
              <w14:schemeClr w14:val="tx1"/>
            </w14:solidFill>
          </w14:textFill>
        </w:rPr>
        <w:t>。</w:t>
      </w:r>
    </w:p>
    <w:p w14:paraId="3BD892CC">
      <w:pPr>
        <w:spacing w:line="360" w:lineRule="auto"/>
        <w:ind w:firstLine="480" w:firstLineChars="200"/>
        <w:rPr>
          <w:rFonts w:ascii="宋体" w:hAnsi="宋体" w:eastAsia="宋体"/>
          <w:color w:val="000000" w:themeColor="text1"/>
          <w:sz w:val="24"/>
          <w14:textFill>
            <w14:solidFill>
              <w14:schemeClr w14:val="tx1"/>
            </w14:solidFill>
          </w14:textFill>
        </w:rPr>
      </w:pPr>
      <w:r>
        <w:rPr>
          <w:rFonts w:ascii="宋体" w:hAnsi="宋体" w:eastAsia="宋体"/>
          <w:color w:val="000000" w:themeColor="text1"/>
          <w:sz w:val="24"/>
          <w14:textFill>
            <w14:solidFill>
              <w14:schemeClr w14:val="tx1"/>
            </w14:solidFill>
          </w14:textFill>
        </w:rPr>
        <w:br w:type="page"/>
      </w:r>
    </w:p>
    <w:p w14:paraId="6E0E9861">
      <w:pPr>
        <w:spacing w:after="156" w:afterLines="50"/>
        <w:ind w:firstLine="115" w:firstLineChars="41"/>
        <w:jc w:val="center"/>
        <w:rPr>
          <w:rFonts w:asciiTheme="majorEastAsia" w:hAnsiTheme="majorEastAsia" w:eastAsiaTheme="majorEastAsia" w:cstheme="majorEastAsia"/>
          <w:b/>
          <w:color w:val="000000" w:themeColor="text1"/>
          <w:sz w:val="28"/>
          <w:szCs w:val="28"/>
          <w14:textFill>
            <w14:solidFill>
              <w14:schemeClr w14:val="tx1"/>
            </w14:solidFill>
          </w14:textFill>
        </w:rPr>
      </w:pPr>
      <w:r>
        <w:rPr>
          <w:rFonts w:hint="eastAsia" w:asciiTheme="majorEastAsia" w:hAnsiTheme="majorEastAsia" w:eastAsiaTheme="majorEastAsia" w:cstheme="majorEastAsia"/>
          <w:b/>
          <w:color w:val="000000" w:themeColor="text1"/>
          <w:sz w:val="28"/>
          <w:szCs w:val="28"/>
          <w14:textFill>
            <w14:solidFill>
              <w14:schemeClr w14:val="tx1"/>
            </w14:solidFill>
          </w14:textFill>
        </w:rPr>
        <w:t>电子竞价承诺函</w:t>
      </w:r>
    </w:p>
    <w:p w14:paraId="1DA1F8C2">
      <w:pPr>
        <w:spacing w:line="360" w:lineRule="auto"/>
        <w:ind w:firstLine="235" w:firstLineChars="112"/>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本公司已详细阅读并理解本次竞价规则，自愿参加</w:t>
      </w:r>
      <w:bookmarkStart w:id="3" w:name="_Hlk193443785"/>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2026年-2027年原辅材料电子竞价</w:t>
      </w:r>
      <w:bookmarkEnd w:id="3"/>
      <w:r>
        <w:rPr>
          <w:rFonts w:hint="eastAsia" w:asciiTheme="minorEastAsia" w:hAnsiTheme="minorEastAsia" w:cstheme="minorEastAsia"/>
          <w:color w:val="000000" w:themeColor="text1"/>
          <w:szCs w:val="21"/>
          <w14:textFill>
            <w14:solidFill>
              <w14:schemeClr w14:val="tx1"/>
            </w14:solidFill>
          </w14:textFill>
        </w:rPr>
        <w:t>活动，并做出承诺如下：</w:t>
      </w:r>
    </w:p>
    <w:p w14:paraId="32151114">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根据</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通知准时参加报价，严格遵守</w:t>
      </w:r>
      <w:r>
        <w:rPr>
          <w:rFonts w:asciiTheme="minorEastAsia" w:hAnsiTheme="minorEastAsia" w:cstheme="minorEastAsia"/>
          <w:color w:val="000000" w:themeColor="text1"/>
          <w:szCs w:val="21"/>
          <w14:textFill>
            <w14:solidFill>
              <w14:schemeClr w14:val="tx1"/>
            </w14:solidFill>
          </w14:textFill>
        </w:rPr>
        <w:t>远东股份</w:t>
      </w:r>
      <w:r>
        <w:rPr>
          <w:rFonts w:hint="eastAsia" w:asciiTheme="minorEastAsia" w:hAnsiTheme="minorEastAsia" w:cstheme="minorEastAsia"/>
          <w:color w:val="000000" w:themeColor="text1"/>
          <w:szCs w:val="21"/>
          <w14:textFill>
            <w14:solidFill>
              <w14:schemeClr w14:val="tx1"/>
            </w14:solidFill>
          </w14:textFill>
        </w:rPr>
        <w:t>电子竞价管理办法的各项规定；</w:t>
      </w:r>
    </w:p>
    <w:p w14:paraId="3AA7B02D">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竞价活动中的报价真实有效，不弄虚作假或者作弊；</w:t>
      </w:r>
    </w:p>
    <w:p w14:paraId="2B888112">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不以牺牲质量底限为代价，盲目报价，恶意低价竞争；</w:t>
      </w:r>
    </w:p>
    <w:p w14:paraId="1D470777">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竞价活动结束后，次日发送盖章版报价单，按照要求签订合同并履行；</w:t>
      </w:r>
    </w:p>
    <w:p w14:paraId="79D6D2C3">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收到竞价邀请并回复确认参加，但未按期准时参与报价将被取消本标的供货资格；</w:t>
      </w:r>
    </w:p>
    <w:p w14:paraId="0914B8E8">
      <w:pPr>
        <w:pStyle w:val="9"/>
        <w:widowControl/>
        <w:numPr>
          <w:ilvl w:val="0"/>
          <w:numId w:val="7"/>
        </w:numPr>
        <w:spacing w:line="360" w:lineRule="auto"/>
        <w:ind w:firstLine="360" w:firstLineChars="0"/>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寻源竞价报价错误/拒绝履约，按竞价方案中“第</w:t>
      </w:r>
      <w:r>
        <w:rPr>
          <w:rFonts w:asciiTheme="minorEastAsia" w:hAnsiTheme="minorEastAsia" w:cstheme="minorEastAsia"/>
          <w:color w:val="000000" w:themeColor="text1"/>
          <w:szCs w:val="21"/>
          <w14:textFill>
            <w14:solidFill>
              <w14:schemeClr w14:val="tx1"/>
            </w14:solidFill>
          </w14:textFill>
        </w:rPr>
        <w:t>二</w:t>
      </w:r>
      <w:r>
        <w:rPr>
          <w:rFonts w:hint="eastAsia" w:asciiTheme="minorEastAsia" w:hAnsiTheme="minorEastAsia" w:cstheme="minorEastAsia"/>
          <w:color w:val="000000" w:themeColor="text1"/>
          <w:szCs w:val="21"/>
          <w14:textFill>
            <w14:solidFill>
              <w14:schemeClr w14:val="tx1"/>
            </w14:solidFill>
          </w14:textFill>
        </w:rPr>
        <w:t>条第六点（</w:t>
      </w:r>
      <w:r>
        <w:rPr>
          <w:rFonts w:asciiTheme="minorEastAsia" w:hAnsiTheme="minorEastAsia" w:cstheme="minorEastAsia"/>
          <w:color w:val="000000" w:themeColor="text1"/>
          <w:szCs w:val="21"/>
          <w14:textFill>
            <w14:solidFill>
              <w14:schemeClr w14:val="tx1"/>
            </w14:solidFill>
          </w14:textFill>
        </w:rPr>
        <w:t>二</w:t>
      </w:r>
      <w:r>
        <w:rPr>
          <w:rFonts w:hint="eastAsia" w:asciiTheme="minorEastAsia" w:hAnsiTheme="minorEastAsia" w:cstheme="minorEastAsia"/>
          <w:color w:val="000000" w:themeColor="text1"/>
          <w:szCs w:val="21"/>
          <w14:textFill>
            <w14:solidFill>
              <w14:schemeClr w14:val="tx1"/>
            </w14:solidFill>
          </w14:textFill>
        </w:rPr>
        <w:t>.6）供应商违约/违纪行为处罚标准”执行</w:t>
      </w:r>
      <w:r>
        <w:rPr>
          <w:rFonts w:asciiTheme="minorEastAsia" w:hAnsiTheme="minorEastAsia" w:cstheme="minorEastAsia"/>
          <w:color w:val="000000" w:themeColor="text1"/>
          <w:szCs w:val="21"/>
          <w14:textFill>
            <w14:solidFill>
              <w14:schemeClr w14:val="tx1"/>
            </w14:solidFill>
          </w14:textFill>
        </w:rPr>
        <w:t>。</w:t>
      </w:r>
    </w:p>
    <w:p w14:paraId="4CFDF5CA">
      <w:pPr>
        <w:pStyle w:val="9"/>
        <w:spacing w:line="360" w:lineRule="auto"/>
        <w:ind w:left="360" w:firstLine="632" w:firstLineChars="30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如有违反以上情况发生，本公司愿意承担10倍标的总金额的处罚，并接受智</w:t>
      </w:r>
      <w:r>
        <w:rPr>
          <w:rFonts w:asciiTheme="minorEastAsia" w:hAnsiTheme="minorEastAsia" w:cstheme="minorEastAsia"/>
          <w:b/>
          <w:color w:val="000000" w:themeColor="text1"/>
          <w:szCs w:val="21"/>
          <w14:textFill>
            <w14:solidFill>
              <w14:schemeClr w14:val="tx1"/>
            </w14:solidFill>
          </w14:textFill>
        </w:rPr>
        <w:t>远东股份</w:t>
      </w:r>
      <w:r>
        <w:rPr>
          <w:rFonts w:hint="eastAsia" w:asciiTheme="minorEastAsia" w:hAnsiTheme="minorEastAsia" w:cstheme="minorEastAsia"/>
          <w:b/>
          <w:color w:val="000000" w:themeColor="text1"/>
          <w:szCs w:val="21"/>
          <w14:textFill>
            <w14:solidFill>
              <w14:schemeClr w14:val="tx1"/>
            </w14:solidFill>
          </w14:textFill>
        </w:rPr>
        <w:t>终止与我司所有合作的处罚！</w:t>
      </w:r>
    </w:p>
    <w:p w14:paraId="394DF09A">
      <w:pPr>
        <w:spacing w:line="360" w:lineRule="auto"/>
        <w:ind w:firstLine="360"/>
        <w:rPr>
          <w:rFonts w:asciiTheme="minorEastAsia" w:hAnsiTheme="minorEastAsia" w:cstheme="minorEastAsia"/>
          <w:color w:val="000000" w:themeColor="text1"/>
          <w:szCs w:val="21"/>
          <w14:textFill>
            <w14:solidFill>
              <w14:schemeClr w14:val="tx1"/>
            </w14:solidFill>
          </w14:textFill>
        </w:rPr>
      </w:pPr>
    </w:p>
    <w:p w14:paraId="76FCEDEB">
      <w:pPr>
        <w:spacing w:line="360" w:lineRule="auto"/>
        <w:ind w:firstLine="360"/>
        <w:rPr>
          <w:rFonts w:asciiTheme="minorEastAsia" w:hAnsiTheme="minorEastAsia" w:cstheme="minorEastAsia"/>
          <w:color w:val="000000" w:themeColor="text1"/>
          <w:szCs w:val="21"/>
          <w14:textFill>
            <w14:solidFill>
              <w14:schemeClr w14:val="tx1"/>
            </w14:solidFill>
          </w14:textFill>
        </w:rPr>
      </w:pPr>
    </w:p>
    <w:p w14:paraId="45D9931F">
      <w:pPr>
        <w:spacing w:line="360" w:lineRule="auto"/>
        <w:ind w:firstLine="3900" w:firstLineChars="185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承诺公司：</w:t>
      </w:r>
    </w:p>
    <w:p w14:paraId="189E27BD">
      <w:pPr>
        <w:spacing w:line="360" w:lineRule="auto"/>
        <w:ind w:firstLine="3900" w:firstLineChars="185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 xml:space="preserve">承 诺 人：                             </w:t>
      </w:r>
    </w:p>
    <w:p w14:paraId="1B3F0857">
      <w:pPr>
        <w:spacing w:line="360" w:lineRule="auto"/>
        <w:ind w:firstLine="3900" w:firstLineChars="1850"/>
        <w:rPr>
          <w:rFonts w:asciiTheme="minorEastAsia" w:hAnsiTheme="minorEastAsia" w:cstheme="minorEastAsia"/>
          <w:b/>
          <w:color w:val="000000" w:themeColor="text1"/>
          <w:szCs w:val="21"/>
          <w14:textFill>
            <w14:solidFill>
              <w14:schemeClr w14:val="tx1"/>
            </w14:solidFill>
          </w14:textFill>
        </w:rPr>
      </w:pPr>
      <w:r>
        <w:rPr>
          <w:rFonts w:hint="eastAsia" w:asciiTheme="minorEastAsia" w:hAnsiTheme="minorEastAsia" w:cstheme="minorEastAsia"/>
          <w:b/>
          <w:color w:val="000000" w:themeColor="text1"/>
          <w:szCs w:val="21"/>
          <w14:textFill>
            <w14:solidFill>
              <w14:schemeClr w14:val="tx1"/>
            </w14:solidFill>
          </w14:textFill>
        </w:rPr>
        <w:t>日    期：</w:t>
      </w:r>
    </w:p>
    <w:p w14:paraId="78D08920"/>
    <w:p w14:paraId="11AAABE4"/>
    <w:p w14:paraId="288ADFC7"/>
    <w:p w14:paraId="203F9E90"/>
    <w:p w14:paraId="12762C00"/>
    <w:p w14:paraId="48391C1D"/>
    <w:p w14:paraId="70DB03BC"/>
    <w:p w14:paraId="445BF37D"/>
    <w:p w14:paraId="5FE29BBC"/>
    <w:p w14:paraId="3095DE45"/>
    <w:p w14:paraId="436B5336"/>
    <w:p w14:paraId="4BB0D1C2"/>
    <w:p w14:paraId="2F7AE522"/>
    <w:p w14:paraId="10059DEB">
      <w:pPr>
        <w:spacing w:line="360" w:lineRule="auto"/>
        <w:ind w:firstLine="602" w:firstLineChars="200"/>
        <w:jc w:val="center"/>
        <w:rPr>
          <w:rFonts w:asciiTheme="minorEastAsia" w:hAnsiTheme="minorEastAsia" w:cstheme="minorEastAsia"/>
          <w:b/>
          <w:bCs/>
          <w:sz w:val="30"/>
          <w:szCs w:val="30"/>
        </w:rPr>
      </w:pPr>
    </w:p>
    <w:p w14:paraId="6FFB44EA">
      <w:pPr>
        <w:widowControl/>
        <w:spacing w:line="360" w:lineRule="auto"/>
        <w:jc w:val="left"/>
        <w:rPr>
          <w:rFonts w:asciiTheme="majorEastAsia" w:hAnsiTheme="majorEastAsia" w:eastAsiaTheme="majorEastAsia" w:cstheme="majorEastAsia"/>
          <w:b/>
          <w:bCs/>
          <w:color w:val="000000"/>
          <w:kern w:val="0"/>
          <w:sz w:val="32"/>
          <w:szCs w:val="32"/>
          <w:lang w:bidi="ar"/>
        </w:rPr>
      </w:pPr>
      <w:r>
        <w:rPr>
          <w:rFonts w:hint="eastAsia" w:asciiTheme="majorEastAsia" w:hAnsiTheme="majorEastAsia" w:eastAsiaTheme="majorEastAsia" w:cstheme="majorEastAsia"/>
          <w:b/>
          <w:bCs/>
          <w:color w:val="000000"/>
          <w:kern w:val="0"/>
          <w:sz w:val="32"/>
          <w:szCs w:val="32"/>
          <w:lang w:bidi="ar"/>
        </w:rPr>
        <w:t>第四部分</w:t>
      </w:r>
    </w:p>
    <w:p w14:paraId="61AFF534">
      <w:pPr>
        <w:widowControl/>
        <w:spacing w:line="360" w:lineRule="auto"/>
        <w:jc w:val="center"/>
        <w:rPr>
          <w:rFonts w:ascii="黑体" w:hAnsi="黑体" w:eastAsia="黑体" w:cs="黑体"/>
          <w:sz w:val="22"/>
          <w:szCs w:val="22"/>
        </w:rPr>
      </w:pPr>
      <w:r>
        <w:rPr>
          <w:rFonts w:hint="eastAsia" w:ascii="黑体" w:hAnsi="黑体" w:eastAsia="黑体" w:cs="黑体"/>
          <w:b/>
          <w:bCs/>
          <w:color w:val="000000"/>
          <w:kern w:val="0"/>
          <w:sz w:val="32"/>
          <w:szCs w:val="32"/>
          <w:lang w:bidi="ar"/>
        </w:rPr>
        <w:t>原材料供应商产品质量承诺书</w:t>
      </w:r>
    </w:p>
    <w:p w14:paraId="34CBF902">
      <w:pPr>
        <w:widowControl/>
        <w:spacing w:line="360" w:lineRule="auto"/>
        <w:ind w:firstLine="480"/>
        <w:rPr>
          <w:rFonts w:ascii="Calibri" w:hAnsi="Calibri" w:cs="Calibri"/>
          <w:szCs w:val="21"/>
        </w:rPr>
      </w:pPr>
      <w:r>
        <w:rPr>
          <w:rFonts w:hint="eastAsia" w:ascii="宋体" w:hAnsi="宋体" w:eastAsia="宋体" w:cs="宋体"/>
          <w:color w:val="000000"/>
          <w:kern w:val="0"/>
          <w:szCs w:val="21"/>
          <w:lang w:bidi="ar"/>
        </w:rPr>
        <w:t>为维护双方质量信誉，寻求共同快速发展，本着“利益共享、风险共担”的原则，就供方为需方提供的所有产品质量控制和质量保证，在明确双方职责的基础上，供方向需方作出如下质量承诺。</w:t>
      </w:r>
    </w:p>
    <w:p w14:paraId="7DE9C1A8">
      <w:pPr>
        <w:widowControl/>
        <w:spacing w:line="360" w:lineRule="auto"/>
        <w:rPr>
          <w:rFonts w:ascii="Calibri" w:hAnsi="Calibri" w:cs="Calibri"/>
          <w:szCs w:val="21"/>
        </w:rPr>
      </w:pPr>
      <w:r>
        <w:rPr>
          <w:rFonts w:hint="eastAsia" w:ascii="宋体" w:hAnsi="宋体" w:eastAsia="宋体" w:cs="宋体"/>
          <w:b/>
          <w:bCs/>
          <w:color w:val="000000"/>
          <w:kern w:val="0"/>
          <w:szCs w:val="21"/>
          <w:lang w:bidi="ar"/>
        </w:rPr>
        <w:t>一、双方职责</w:t>
      </w:r>
    </w:p>
    <w:p w14:paraId="48F5D74A">
      <w:pPr>
        <w:widowControl/>
        <w:spacing w:line="360" w:lineRule="auto"/>
        <w:rPr>
          <w:rFonts w:ascii="Calibri" w:hAnsi="Calibri" w:cs="Calibri"/>
          <w:szCs w:val="21"/>
        </w:rPr>
      </w:pPr>
      <w:r>
        <w:rPr>
          <w:rFonts w:hint="eastAsia" w:ascii="宋体" w:hAnsi="宋体" w:eastAsia="宋体" w:cs="宋体"/>
          <w:b/>
          <w:bCs/>
          <w:color w:val="000000"/>
          <w:kern w:val="0"/>
          <w:szCs w:val="21"/>
          <w:lang w:bidi="ar"/>
        </w:rPr>
        <w:t>（一）需方职责</w:t>
      </w:r>
    </w:p>
    <w:p w14:paraId="24266BA1">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1、需方向供方提供产品的原材料采购规范。</w:t>
      </w:r>
    </w:p>
    <w:p w14:paraId="2D0884BA">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2、若供方需求，需方可根据自身条件协助供方改善工艺技术，保证产品质量。</w:t>
      </w:r>
    </w:p>
    <w:p w14:paraId="5361FECE">
      <w:pPr>
        <w:widowControl/>
        <w:numPr>
          <w:ilvl w:val="255"/>
          <w:numId w:val="0"/>
        </w:numPr>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3、需方有权在不影响供方正常生产经营的情况下对供方的质量管理体系、过程管理能力、生产一致性等定期或不定期进行现场审核，以证明其实际生产流程和过程控制可以确保产品符合需方技术质量要求。</w:t>
      </w:r>
    </w:p>
    <w:p w14:paraId="2BEBFDF9">
      <w:pPr>
        <w:widowControl/>
        <w:numPr>
          <w:ilvl w:val="255"/>
          <w:numId w:val="0"/>
        </w:numPr>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4、需方有权在发现供方不诚信或不按期完成整改时，终止合同，并追溯供方造成的延期及其所有损失。</w:t>
      </w:r>
    </w:p>
    <w:p w14:paraId="11A37BEB">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5、需方有责任及时、准确地对供方提供的产品进行验收检测。</w:t>
      </w:r>
    </w:p>
    <w:p w14:paraId="3ACF26D6">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6、需方有责任对供方合格入库的产品提供适宜的储存条件。</w:t>
      </w:r>
    </w:p>
    <w:p w14:paraId="7116A3B2">
      <w:pPr>
        <w:widowControl/>
        <w:spacing w:line="360" w:lineRule="auto"/>
        <w:rPr>
          <w:rFonts w:ascii="Calibri" w:hAnsi="Calibri" w:cs="Calibri"/>
          <w:szCs w:val="21"/>
        </w:rPr>
      </w:pPr>
      <w:r>
        <w:rPr>
          <w:rFonts w:hint="eastAsia" w:ascii="宋体" w:hAnsi="宋体" w:eastAsia="宋体" w:cs="宋体"/>
          <w:b/>
          <w:bCs/>
          <w:color w:val="000000"/>
          <w:kern w:val="0"/>
          <w:szCs w:val="21"/>
          <w:lang w:bidi="ar"/>
        </w:rPr>
        <w:t>（二）供方职责</w:t>
      </w:r>
    </w:p>
    <w:p w14:paraId="0F34DBB2">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1、供方应严格按需方提供的原材料采购规范或经需方确认的产品技术标准生产，有义务和责任提供满足需方所有要求的产品，不得以任何理由免除或抵消所供产品的质保责任。</w:t>
      </w:r>
    </w:p>
    <w:p w14:paraId="158FF35E">
      <w:pPr>
        <w:widowControl/>
        <w:numPr>
          <w:ilvl w:val="0"/>
          <w:numId w:val="8"/>
        </w:numPr>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质量保证</w:t>
      </w:r>
    </w:p>
    <w:p w14:paraId="0E8A8674">
      <w:pPr>
        <w:widowControl/>
        <w:numPr>
          <w:ilvl w:val="255"/>
          <w:numId w:val="0"/>
        </w:numPr>
        <w:spacing w:line="360" w:lineRule="auto"/>
        <w:ind w:left="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2.1供方负责提供交付产品的真实的随货质量证明文件（成品检测报告、供方相关质量证明），若需方有需求，供方应提供原材料、半成品质量证明，其中粒子类、钢绞线类产品提供当年度型式试验报告，其他产品提供三年内的型式试验报告。</w:t>
      </w:r>
    </w:p>
    <w:p w14:paraId="4F5F40A9">
      <w:pPr>
        <w:widowControl/>
        <w:numPr>
          <w:ilvl w:val="255"/>
          <w:numId w:val="0"/>
        </w:numPr>
        <w:spacing w:line="360" w:lineRule="auto"/>
        <w:ind w:left="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2.2未经需方书面批准或同意的情况下，供方不允许进行产品的整体分包或对影响产品性能实现的主体/关键部分的分包。</w:t>
      </w:r>
    </w:p>
    <w:p w14:paraId="21388B41">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3、供方应当为需方的现场审核提供必要的便利和支持。经现场审核开出的不符合项，供方应按需方要求提供整改计划并组织实施，直至问题关闭，需方认为有必要时将进行复审。</w:t>
      </w:r>
    </w:p>
    <w:p w14:paraId="51B51D66">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4、供方应按需方编号规则编写批号，同时供方送货给需方时，同一批次的同型号规格产品，只能有一个（最多两个）批号，每个批号对应的数量应清楚，否则直接退货处理；同时粒子类产品每批计划在50吨及以上的，每批到货最少数量不得低于15吨，每批计划在30~50吨之间，最多3个批次供完，在10~30吨之间，最多2个批次供完，10吨及以下，1个批次供完。</w:t>
      </w:r>
    </w:p>
    <w:p w14:paraId="053CF276">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5、供方因交付的产品存在缺陷造成人身、他人财产损失时，供方应立即派员配合需方快速予以解决，将损失降低，并赔偿给需方造成的相关经济损失。</w:t>
      </w:r>
    </w:p>
    <w:p w14:paraId="6A817795">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6、供方应指定质量联络人，负责与需方对接质量信息。当质量联络人发生变更时，供方应在2个工作日内将变更后的联络人资料通知需方。</w:t>
      </w:r>
    </w:p>
    <w:p w14:paraId="5ABA3D6B">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7、需方对供方交付的产品进行入厂抽检，即使抽检合格也不能免除供方交付产品在生产使用过程中的质量责任。</w:t>
      </w:r>
    </w:p>
    <w:p w14:paraId="3C2E9670">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8、供方应定期与需方技术、质量等相关人员沟通，确保提供产品性能满足需方产品使用性能要求。</w:t>
      </w:r>
    </w:p>
    <w:p w14:paraId="7D9168DB">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9、供方应严格按需方原材料的反馈流程及时处理反馈的质量问题，处理时效最长不超过2个工作日，并于5个工作日内提供8D整改报告；供方若对反馈有疑问的，接需方反馈单后应在1个工作日内给予回馈,若超过30天还未处理完成，视为供方默认需方处理意见。</w:t>
      </w:r>
    </w:p>
    <w:p w14:paraId="4441D640">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10、变更管理</w:t>
      </w:r>
    </w:p>
    <w:p w14:paraId="445CA32C">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10.1供方应加强人、机、料、法、环、测等管控，填写附件1《产品质量一致性要求》，确保供给需方的产品质量一致与稳定。如需进行变更，应按附件2《变更管理要求》进行申请，正式批准后方可变更，并按需方要求做好首批标识。</w:t>
      </w:r>
    </w:p>
    <w:p w14:paraId="444F4BC1">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10.2如果需方主动提出的更改，需方将以正式通知、受控的规范文件等方式发放给供方，必要时双方充分沟通，以确保对变更内容的理解一致，正式实施变更前，供方应通知需方并做好首批标识。</w:t>
      </w:r>
    </w:p>
    <w:p w14:paraId="62C864BA">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11、需方有义务和责任明确告知所供产品的适用范围及保质期（附件2.3），需方在供方提供的适用范围及保质期内使用供方的产品，如供方未明确提供相关信息，需方按照需方工艺文件使用供方的产品，因材料不匹配或材料过期造成的质量问题，由供方承担相应损失。</w:t>
      </w:r>
    </w:p>
    <w:p w14:paraId="77C6CC30">
      <w:pPr>
        <w:widowControl/>
        <w:spacing w:line="360" w:lineRule="auto"/>
        <w:rPr>
          <w:rFonts w:ascii="Calibri" w:hAnsi="Calibri" w:cs="Calibri"/>
          <w:szCs w:val="21"/>
        </w:rPr>
      </w:pPr>
      <w:r>
        <w:rPr>
          <w:rFonts w:hint="eastAsia" w:ascii="宋体" w:hAnsi="宋体" w:eastAsia="宋体" w:cs="宋体"/>
          <w:b/>
          <w:bCs/>
          <w:color w:val="000000"/>
          <w:kern w:val="0"/>
          <w:szCs w:val="21"/>
          <w:lang w:bidi="ar"/>
        </w:rPr>
        <w:t>二、供方向需方质量承诺</w:t>
      </w:r>
    </w:p>
    <w:p w14:paraId="614173D0">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1、供方供给需方的产品应严格执行需方的采购规范与质量技术要求，确保原辅材料采购质量满足需方产品质量技术要求，有明确的工艺流程，有符合质量要求的生产与检测设备，配备有专门的工艺技术、质检、生产人员，确保生产满足及时交付。</w:t>
      </w:r>
    </w:p>
    <w:p w14:paraId="54936DC9">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2、供方对供给需方的产品应加强对各种原材料的进厂检验、过程检查及成品检验，所有检验、检查有工艺文件可依，有记录可追溯。</w:t>
      </w:r>
    </w:p>
    <w:p w14:paraId="1D1B7568">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3、供方对供给需方的产品按规定使用正确包装，上面应有标识或标签。标识或标签中应清晰标明物料的描述、厂名、产品名称、型号、规格、生产日期、批号、数量。确保产品追溯信息的唯一性。</w:t>
      </w:r>
    </w:p>
    <w:p w14:paraId="4A773BDA">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4、供方所供产品应确保没有偷工减料或以次充好等质量不诚信行为，若因质量问题造成需方或需方用户投诉的，除积极配合处理外，承担全部经济赔偿，在规定时间内提交整改措施并落实整改，达到以下情况的暂停供货资格。</w:t>
      </w:r>
    </w:p>
    <w:p w14:paraId="7B062450">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1）供方产品在需方检测一个月内指标达到三次退货标准的或连续10批次达到不合格让步的，暂停供货一个月，整改合格恢复后若再发生停止供货半年。</w:t>
      </w:r>
    </w:p>
    <w:p w14:paraId="53F675A0">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2）供方产品在需方生产过程中发生质量问题一次及以上，该批次封停，同类物料当月发生两批次及以上质量问题，暂停供货一个月，整改合格恢复后若再发生停止供货半年。</w:t>
      </w:r>
    </w:p>
    <w:p w14:paraId="03585270">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3）供方承诺：对因供方产品明示或隐含的质量缺陷造成需方产品或最终产品不合格、降级、退货、停工、误工、停电等后果所产生的直接损失和间接损失（包括但不限于财产损失、人员伤亡等）均承担赔偿责任。</w:t>
      </w:r>
    </w:p>
    <w:p w14:paraId="6B7143A7">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4）如因供方原材料原因导致的需方客户投诉，未产生损失的由供方承担违约金3000元，暂停相应原材料供货资格3个月，整改合格恢复后若再发生停止供货一年。如产生损失则100%承担损失。</w:t>
      </w:r>
    </w:p>
    <w:p w14:paraId="18582BF9">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5）需方接收、使用供方原材料过程中，经需方判定不合格让步放行或存有质量隐患但未造成需方直接损失的，需方书面向供方提出书面警示一次，当月内重复发生，视问题的严重性由供方承担违约金500-5000元。</w:t>
      </w:r>
    </w:p>
    <w:p w14:paraId="154E46DA">
      <w:pPr>
        <w:widowControl/>
        <w:spacing w:line="360" w:lineRule="auto"/>
        <w:ind w:firstLine="420"/>
        <w:rPr>
          <w:rFonts w:ascii="宋体" w:hAnsi="宋体" w:eastAsia="宋体" w:cs="宋体"/>
          <w:color w:val="000000"/>
          <w:kern w:val="0"/>
          <w:szCs w:val="21"/>
          <w:lang w:bidi="ar"/>
        </w:rPr>
      </w:pPr>
      <w:r>
        <w:rPr>
          <w:rFonts w:hint="eastAsia" w:ascii="宋体" w:hAnsi="宋体" w:eastAsia="宋体" w:cs="宋体"/>
          <w:color w:val="000000"/>
          <w:kern w:val="0"/>
          <w:szCs w:val="21"/>
          <w:lang w:bidi="ar"/>
        </w:rPr>
        <w:t>6）供方在需方区域内进行施工、送货或其他工作时，需遵守需方相关安全防护等管理规定。若因供方违反相关规定或供方自身原因导致发生相应事故或损失的，责任及损失全部由供方承担。</w:t>
      </w:r>
    </w:p>
    <w:p w14:paraId="4236E2C0">
      <w:pPr>
        <w:widowControl/>
        <w:spacing w:line="360" w:lineRule="auto"/>
        <w:rPr>
          <w:rFonts w:ascii="Calibri" w:hAnsi="Calibri" w:cs="Calibri"/>
          <w:szCs w:val="21"/>
        </w:rPr>
      </w:pPr>
      <w:r>
        <w:rPr>
          <w:rFonts w:hint="eastAsia" w:ascii="宋体" w:hAnsi="宋体" w:eastAsia="宋体" w:cs="宋体"/>
          <w:b/>
          <w:bCs/>
          <w:color w:val="000000"/>
          <w:kern w:val="0"/>
          <w:szCs w:val="21"/>
          <w:lang w:bidi="ar"/>
        </w:rPr>
        <w:t>三、其他</w:t>
      </w:r>
    </w:p>
    <w:p w14:paraId="41E49231">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1、本协议未尽事宜由需方、供方双方协商解决。</w:t>
      </w:r>
    </w:p>
    <w:p w14:paraId="7BBF85F4">
      <w:pPr>
        <w:widowControl/>
        <w:spacing w:line="360" w:lineRule="auto"/>
        <w:ind w:firstLine="420"/>
        <w:rPr>
          <w:rFonts w:ascii="Calibri" w:hAnsi="Calibri" w:cs="Calibri"/>
          <w:szCs w:val="21"/>
        </w:rPr>
      </w:pPr>
      <w:r>
        <w:rPr>
          <w:rFonts w:hint="eastAsia" w:ascii="宋体" w:hAnsi="宋体" w:eastAsia="宋体" w:cs="宋体"/>
          <w:color w:val="000000"/>
          <w:kern w:val="0"/>
          <w:szCs w:val="21"/>
          <w:lang w:bidi="ar"/>
        </w:rPr>
        <w:t>2、本协议执行过程中需方、供方双方如有异议，由需方、供方双方协商解决，协商不成，应向需方所在地人民法院起诉。</w:t>
      </w:r>
    </w:p>
    <w:p w14:paraId="71899DB2">
      <w:pPr>
        <w:widowControl/>
        <w:spacing w:line="360" w:lineRule="auto"/>
        <w:ind w:firstLine="240"/>
        <w:rPr>
          <w:rFonts w:ascii="Calibri" w:hAnsi="Calibri" w:cs="Calibri"/>
          <w:szCs w:val="21"/>
        </w:rPr>
      </w:pPr>
      <w:r>
        <w:rPr>
          <w:rFonts w:hint="eastAsia" w:ascii="宋体" w:hAnsi="宋体" w:eastAsia="宋体" w:cs="宋体"/>
          <w:color w:val="000000"/>
          <w:kern w:val="0"/>
          <w:szCs w:val="21"/>
          <w:lang w:bidi="ar"/>
        </w:rPr>
        <w:t> 3、本协议一式贰份，需方、供方双方各执壹份。协议自双方代表签字盖章之日生效，在需方未收到供方撤销本协议的通知以前，本协议一直有效。</w:t>
      </w:r>
    </w:p>
    <w:p w14:paraId="1D76FE4C">
      <w:pPr>
        <w:widowControl/>
        <w:spacing w:line="360" w:lineRule="auto"/>
        <w:jc w:val="right"/>
        <w:rPr>
          <w:rFonts w:ascii="Calibri" w:hAnsi="Calibri" w:cs="Calibri"/>
          <w:szCs w:val="21"/>
        </w:rPr>
      </w:pPr>
      <w:r>
        <w:rPr>
          <w:rFonts w:hint="eastAsia" w:ascii="宋体" w:hAnsi="宋体" w:eastAsia="宋体" w:cs="宋体"/>
          <w:color w:val="000000"/>
          <w:kern w:val="0"/>
          <w:szCs w:val="21"/>
          <w:lang w:bidi="ar"/>
        </w:rPr>
        <w:t> </w:t>
      </w:r>
    </w:p>
    <w:p w14:paraId="027B452B">
      <w:pPr>
        <w:widowControl/>
        <w:wordWrap w:val="0"/>
        <w:spacing w:line="360" w:lineRule="auto"/>
        <w:jc w:val="right"/>
        <w:rPr>
          <w:rFonts w:ascii="宋体" w:hAnsi="宋体" w:eastAsia="宋体" w:cs="宋体"/>
          <w:color w:val="000000"/>
          <w:szCs w:val="21"/>
          <w:u w:val="single"/>
        </w:rPr>
      </w:pPr>
      <w:r>
        <w:rPr>
          <w:rFonts w:hint="eastAsia" w:ascii="宋体" w:hAnsi="宋体" w:eastAsia="宋体" w:cs="宋体"/>
          <w:color w:val="000000"/>
          <w:szCs w:val="21"/>
        </w:rPr>
        <w:t>供方（签章）：</w:t>
      </w:r>
      <w:r>
        <w:rPr>
          <w:rFonts w:hint="eastAsia" w:ascii="宋体" w:hAnsi="宋体" w:eastAsia="宋体" w:cs="宋体"/>
          <w:color w:val="000000"/>
          <w:szCs w:val="21"/>
          <w:u w:val="single"/>
        </w:rPr>
        <w:t xml:space="preserve">                </w:t>
      </w:r>
    </w:p>
    <w:p w14:paraId="34875EE5">
      <w:pPr>
        <w:pStyle w:val="5"/>
        <w:widowControl/>
        <w:spacing w:before="156" w:after="156" w:line="360" w:lineRule="auto"/>
        <w:jc w:val="center"/>
        <w:rPr>
          <w:rFonts w:ascii="宋体" w:hAnsi="宋体" w:eastAsia="宋体" w:cs="宋体"/>
          <w:b/>
          <w:bCs/>
          <w:color w:val="000000"/>
        </w:rPr>
      </w:pPr>
      <w:r>
        <w:rPr>
          <w:rFonts w:hint="eastAsia" w:ascii="宋体" w:hAnsi="宋体" w:eastAsia="宋体" w:cs="宋体"/>
          <w:color w:val="000000"/>
          <w:sz w:val="21"/>
          <w:szCs w:val="21"/>
        </w:rPr>
        <w:t xml:space="preserve">                               日期：</w:t>
      </w:r>
      <w:r>
        <w:rPr>
          <w:rFonts w:hint="eastAsia" w:ascii="宋体" w:hAnsi="宋体" w:eastAsia="宋体" w:cs="宋体"/>
          <w:color w:val="000000"/>
          <w:sz w:val="21"/>
          <w:szCs w:val="21"/>
          <w:u w:val="single"/>
        </w:rPr>
        <w:t xml:space="preserve">              </w:t>
      </w:r>
      <w:r>
        <w:rPr>
          <w:rFonts w:hint="eastAsia" w:ascii="宋体" w:hAnsi="宋体" w:eastAsia="宋体" w:cs="宋体"/>
          <w:b/>
          <w:bCs/>
          <w:color w:val="000000"/>
          <w:sz w:val="21"/>
          <w:szCs w:val="21"/>
          <w:u w:val="single"/>
        </w:rPr>
        <w:t xml:space="preserve"> </w:t>
      </w:r>
    </w:p>
    <w:p w14:paraId="2B81D848">
      <w:pPr>
        <w:pStyle w:val="5"/>
        <w:widowControl/>
        <w:spacing w:before="156" w:after="156" w:line="360" w:lineRule="auto"/>
        <w:jc w:val="center"/>
        <w:rPr>
          <w:rFonts w:ascii="宋体" w:hAnsi="宋体" w:eastAsia="宋体" w:cs="宋体"/>
          <w:b/>
          <w:bCs/>
          <w:color w:val="000000"/>
        </w:rPr>
      </w:pPr>
    </w:p>
    <w:p w14:paraId="788654DC">
      <w:pPr>
        <w:pStyle w:val="5"/>
        <w:widowControl/>
        <w:spacing w:before="156" w:after="156" w:line="360" w:lineRule="auto"/>
        <w:jc w:val="center"/>
        <w:rPr>
          <w:rFonts w:asciiTheme="minorEastAsia" w:hAnsiTheme="minorEastAsia" w:cstheme="minorEastAsia"/>
        </w:rPr>
      </w:pPr>
      <w:r>
        <w:rPr>
          <w:rFonts w:hint="eastAsia" w:asciiTheme="minorEastAsia" w:hAnsiTheme="minorEastAsia" w:cstheme="minorEastAsia"/>
          <w:b/>
          <w:bCs/>
          <w:color w:val="000000"/>
        </w:rPr>
        <w:t>产品质量一致性要求</w:t>
      </w:r>
    </w:p>
    <w:p w14:paraId="4EA3519C">
      <w:pPr>
        <w:pStyle w:val="5"/>
        <w:widowControl/>
        <w:spacing w:before="156" w:after="156" w:line="360" w:lineRule="auto"/>
        <w:ind w:left="360" w:hanging="360"/>
        <w:rPr>
          <w:rFonts w:asciiTheme="minorEastAsia" w:hAnsiTheme="minorEastAsia" w:cstheme="minorEastAsia"/>
          <w:sz w:val="21"/>
          <w:szCs w:val="21"/>
        </w:rPr>
      </w:pPr>
      <w:r>
        <w:rPr>
          <w:rFonts w:hint="eastAsia" w:asciiTheme="minorEastAsia" w:hAnsiTheme="minorEastAsia" w:cstheme="minorEastAsia"/>
          <w:b/>
          <w:bCs/>
          <w:color w:val="000000"/>
          <w:sz w:val="21"/>
          <w:szCs w:val="21"/>
        </w:rPr>
        <w:t>1、 关键原材料</w:t>
      </w:r>
    </w:p>
    <w:p w14:paraId="1BF23D79">
      <w:pPr>
        <w:pStyle w:val="5"/>
        <w:widowControl/>
        <w:spacing w:before="156" w:after="156" w:line="360" w:lineRule="auto"/>
        <w:ind w:firstLine="480"/>
        <w:rPr>
          <w:rFonts w:asciiTheme="minorEastAsia" w:hAnsiTheme="minorEastAsia" w:cstheme="minorEastAsia"/>
          <w:color w:val="000000"/>
          <w:sz w:val="21"/>
          <w:szCs w:val="21"/>
        </w:rPr>
      </w:pPr>
      <w:r>
        <w:rPr>
          <w:rFonts w:hint="eastAsia" w:asciiTheme="minorEastAsia" w:hAnsiTheme="minorEastAsia" w:cstheme="minorEastAsia"/>
          <w:color w:val="000000"/>
          <w:sz w:val="21"/>
          <w:szCs w:val="21"/>
        </w:rPr>
        <w:t>原材料供应商（简称“供方”）供远东电缆有限公司、新远东电缆有限公司、远东复合技术有限公司、安徽电缆股份有限公司、远东通讯有限公司、远东买卖宝网络科技有限公司、远东新材料有限公司、远东电缆（宜宾）有限公司、远东电气（宜宾）有限公司、远东铜箔（宜宾）有限公司、远东海缆有限公司（简称“需方”）的原材料信息填入表1。</w:t>
      </w:r>
    </w:p>
    <w:p w14:paraId="76D8E6D8">
      <w:pPr>
        <w:pStyle w:val="5"/>
        <w:widowControl/>
        <w:spacing w:before="156" w:after="156" w:line="360" w:lineRule="auto"/>
        <w:ind w:firstLine="600"/>
        <w:rPr>
          <w:rFonts w:asciiTheme="minorEastAsia" w:hAnsiTheme="minorEastAsia" w:cstheme="minorEastAsia"/>
          <w:sz w:val="21"/>
          <w:szCs w:val="21"/>
        </w:rPr>
      </w:pPr>
      <w:r>
        <w:rPr>
          <w:rFonts w:hint="eastAsia" w:asciiTheme="minorEastAsia" w:hAnsiTheme="minorEastAsia" w:cstheme="minorEastAsia"/>
          <w:color w:val="000000"/>
          <w:sz w:val="21"/>
          <w:szCs w:val="21"/>
        </w:rPr>
        <w:t>表1  供方主要原材料供应商信息</w:t>
      </w:r>
    </w:p>
    <w:tbl>
      <w:tblPr>
        <w:tblStyle w:val="6"/>
        <w:tblW w:w="8553" w:type="dxa"/>
        <w:tblInd w:w="99" w:type="dxa"/>
        <w:tblLayout w:type="autofit"/>
        <w:tblCellMar>
          <w:top w:w="0" w:type="dxa"/>
          <w:left w:w="108" w:type="dxa"/>
          <w:bottom w:w="0" w:type="dxa"/>
          <w:right w:w="108" w:type="dxa"/>
        </w:tblCellMar>
      </w:tblPr>
      <w:tblGrid>
        <w:gridCol w:w="968"/>
        <w:gridCol w:w="1904"/>
        <w:gridCol w:w="2508"/>
        <w:gridCol w:w="3173"/>
      </w:tblGrid>
      <w:tr w14:paraId="1EA65BC9">
        <w:tblPrEx>
          <w:tblCellMar>
            <w:top w:w="0" w:type="dxa"/>
            <w:left w:w="108" w:type="dxa"/>
            <w:bottom w:w="0" w:type="dxa"/>
            <w:right w:w="108" w:type="dxa"/>
          </w:tblCellMar>
        </w:tblPrEx>
        <w:trPr>
          <w:trHeight w:val="308" w:hRule="atLeast"/>
        </w:trPr>
        <w:tc>
          <w:tcPr>
            <w:tcW w:w="968"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FFD15EB">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序号</w:t>
            </w:r>
          </w:p>
        </w:tc>
        <w:tc>
          <w:tcPr>
            <w:tcW w:w="1904" w:type="dxa"/>
            <w:tcBorders>
              <w:top w:val="single" w:color="000000" w:sz="8" w:space="0"/>
              <w:left w:val="nil"/>
              <w:bottom w:val="single" w:color="000000" w:sz="8" w:space="0"/>
              <w:right w:val="single" w:color="000000" w:sz="8" w:space="0"/>
            </w:tcBorders>
            <w:shd w:val="clear" w:color="auto" w:fill="auto"/>
            <w:vAlign w:val="center"/>
          </w:tcPr>
          <w:p w14:paraId="1FAD6514">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产品名称/牌号</w:t>
            </w:r>
          </w:p>
        </w:tc>
        <w:tc>
          <w:tcPr>
            <w:tcW w:w="2508" w:type="dxa"/>
            <w:tcBorders>
              <w:top w:val="single" w:color="000000" w:sz="8" w:space="0"/>
              <w:left w:val="nil"/>
              <w:bottom w:val="single" w:color="000000" w:sz="8" w:space="0"/>
              <w:right w:val="single" w:color="000000" w:sz="8" w:space="0"/>
            </w:tcBorders>
            <w:shd w:val="clear" w:color="auto" w:fill="auto"/>
            <w:vAlign w:val="center"/>
          </w:tcPr>
          <w:p w14:paraId="5E054C86">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原材料厂家</w:t>
            </w:r>
          </w:p>
        </w:tc>
        <w:tc>
          <w:tcPr>
            <w:tcW w:w="3173" w:type="dxa"/>
            <w:tcBorders>
              <w:top w:val="single" w:color="000000" w:sz="8" w:space="0"/>
              <w:left w:val="nil"/>
              <w:bottom w:val="single" w:color="000000" w:sz="8" w:space="0"/>
              <w:right w:val="single" w:color="000000" w:sz="8" w:space="0"/>
            </w:tcBorders>
            <w:shd w:val="clear" w:color="auto" w:fill="auto"/>
            <w:vAlign w:val="center"/>
          </w:tcPr>
          <w:p w14:paraId="7EA3B39D">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原材料型号/牌号</w:t>
            </w:r>
          </w:p>
        </w:tc>
      </w:tr>
      <w:tr w14:paraId="560D8217">
        <w:tblPrEx>
          <w:tblCellMar>
            <w:top w:w="0" w:type="dxa"/>
            <w:left w:w="108" w:type="dxa"/>
            <w:bottom w:w="0" w:type="dxa"/>
            <w:right w:w="108" w:type="dxa"/>
          </w:tblCellMar>
        </w:tblPrEx>
        <w:trPr>
          <w:trHeight w:val="314" w:hRule="atLeast"/>
        </w:trPr>
        <w:tc>
          <w:tcPr>
            <w:tcW w:w="968" w:type="dxa"/>
            <w:tcBorders>
              <w:top w:val="nil"/>
              <w:left w:val="single" w:color="000000" w:sz="8" w:space="0"/>
              <w:bottom w:val="single" w:color="000000" w:sz="8" w:space="0"/>
              <w:right w:val="single" w:color="000000" w:sz="8" w:space="0"/>
            </w:tcBorders>
            <w:shd w:val="clear" w:color="auto" w:fill="auto"/>
            <w:vAlign w:val="center"/>
          </w:tcPr>
          <w:p w14:paraId="654783F5">
            <w:pPr>
              <w:widowControl/>
              <w:jc w:val="center"/>
              <w:textAlignment w:val="center"/>
              <w:rPr>
                <w:rFonts w:asciiTheme="minorEastAsia" w:hAnsiTheme="minorEastAsia" w:cstheme="minorEastAsia"/>
                <w:color w:val="000000"/>
                <w:szCs w:val="21"/>
              </w:rPr>
            </w:pPr>
            <w:r>
              <w:rPr>
                <w:rFonts w:hint="eastAsia" w:asciiTheme="minorEastAsia" w:hAnsiTheme="minorEastAsia" w:cstheme="minorEastAsia"/>
                <w:color w:val="000000"/>
                <w:kern w:val="0"/>
                <w:szCs w:val="21"/>
                <w:lang w:bidi="ar"/>
              </w:rPr>
              <w:t>1</w:t>
            </w:r>
          </w:p>
        </w:tc>
        <w:tc>
          <w:tcPr>
            <w:tcW w:w="1904" w:type="dxa"/>
            <w:tcBorders>
              <w:top w:val="nil"/>
              <w:left w:val="nil"/>
              <w:bottom w:val="single" w:color="000000" w:sz="8" w:space="0"/>
              <w:right w:val="single" w:color="000000" w:sz="8" w:space="0"/>
            </w:tcBorders>
            <w:shd w:val="clear" w:color="auto" w:fill="auto"/>
            <w:vAlign w:val="center"/>
          </w:tcPr>
          <w:p w14:paraId="48F0434C">
            <w:pPr>
              <w:jc w:val="center"/>
              <w:rPr>
                <w:rFonts w:asciiTheme="minorEastAsia" w:hAnsiTheme="minorEastAsia" w:cstheme="minorEastAsia"/>
                <w:color w:val="000000"/>
                <w:szCs w:val="21"/>
              </w:rPr>
            </w:pPr>
          </w:p>
        </w:tc>
        <w:tc>
          <w:tcPr>
            <w:tcW w:w="2508" w:type="dxa"/>
            <w:tcBorders>
              <w:top w:val="nil"/>
              <w:left w:val="nil"/>
              <w:bottom w:val="single" w:color="000000" w:sz="8" w:space="0"/>
              <w:right w:val="single" w:color="000000" w:sz="8" w:space="0"/>
            </w:tcBorders>
            <w:shd w:val="clear" w:color="auto" w:fill="auto"/>
            <w:vAlign w:val="center"/>
          </w:tcPr>
          <w:p w14:paraId="2CC64BBE">
            <w:pPr>
              <w:jc w:val="center"/>
              <w:rPr>
                <w:rFonts w:asciiTheme="minorEastAsia" w:hAnsiTheme="minorEastAsia" w:cstheme="minorEastAsia"/>
                <w:color w:val="000000"/>
                <w:szCs w:val="21"/>
              </w:rPr>
            </w:pPr>
          </w:p>
        </w:tc>
        <w:tc>
          <w:tcPr>
            <w:tcW w:w="3173" w:type="dxa"/>
            <w:tcBorders>
              <w:top w:val="nil"/>
              <w:left w:val="nil"/>
              <w:bottom w:val="single" w:color="000000" w:sz="8" w:space="0"/>
              <w:right w:val="single" w:color="000000" w:sz="8" w:space="0"/>
            </w:tcBorders>
            <w:shd w:val="clear" w:color="auto" w:fill="auto"/>
            <w:vAlign w:val="center"/>
          </w:tcPr>
          <w:p w14:paraId="679796D8">
            <w:pPr>
              <w:jc w:val="center"/>
              <w:rPr>
                <w:rFonts w:asciiTheme="minorEastAsia" w:hAnsiTheme="minorEastAsia" w:cstheme="minorEastAsia"/>
                <w:color w:val="000000"/>
                <w:szCs w:val="21"/>
              </w:rPr>
            </w:pPr>
          </w:p>
        </w:tc>
      </w:tr>
    </w:tbl>
    <w:p w14:paraId="3E76A780">
      <w:pPr>
        <w:pStyle w:val="5"/>
        <w:widowControl/>
        <w:spacing w:before="156" w:after="156" w:line="360" w:lineRule="auto"/>
        <w:rPr>
          <w:rFonts w:asciiTheme="minorEastAsia" w:hAnsiTheme="minorEastAsia" w:cstheme="minorEastAsia"/>
          <w:color w:val="000000"/>
          <w:sz w:val="21"/>
          <w:szCs w:val="21"/>
        </w:rPr>
      </w:pPr>
      <w:r>
        <w:rPr>
          <w:rFonts w:hint="eastAsia" w:asciiTheme="minorEastAsia" w:hAnsiTheme="minorEastAsia" w:cstheme="minorEastAsia"/>
          <w:color w:val="000000"/>
          <w:sz w:val="21"/>
          <w:szCs w:val="21"/>
        </w:rPr>
        <w:t>注：</w:t>
      </w:r>
    </w:p>
    <w:p w14:paraId="705D2487">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①“产品名称/牌号”为供方供给需方的产品。</w:t>
      </w:r>
    </w:p>
    <w:p w14:paraId="161F1EF7">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②“原材料厂家”为供方的原材料厂家。</w:t>
      </w:r>
    </w:p>
    <w:p w14:paraId="4D174ECB">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③“原材料型号/牌号”为供方采购的原材料型号/牌号。</w:t>
      </w:r>
    </w:p>
    <w:p w14:paraId="1B271946">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④ 表格可根据需要添加。</w:t>
      </w:r>
    </w:p>
    <w:p w14:paraId="1A540B8D">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b/>
          <w:bCs/>
          <w:color w:val="000000"/>
          <w:sz w:val="21"/>
          <w:szCs w:val="21"/>
        </w:rPr>
        <w:t>2、生产设备</w:t>
      </w:r>
    </w:p>
    <w:p w14:paraId="5C328B3C">
      <w:pPr>
        <w:pStyle w:val="5"/>
        <w:widowControl/>
        <w:spacing w:before="156" w:after="156" w:line="360" w:lineRule="auto"/>
        <w:ind w:firstLine="424"/>
        <w:rPr>
          <w:rFonts w:asciiTheme="minorEastAsia" w:hAnsiTheme="minorEastAsia" w:cstheme="minorEastAsia"/>
          <w:sz w:val="21"/>
          <w:szCs w:val="21"/>
        </w:rPr>
      </w:pPr>
      <w:r>
        <w:rPr>
          <w:rFonts w:hint="eastAsia" w:asciiTheme="minorEastAsia" w:hAnsiTheme="minorEastAsia" w:cstheme="minorEastAsia"/>
          <w:color w:val="000000"/>
          <w:sz w:val="21"/>
          <w:szCs w:val="21"/>
        </w:rPr>
        <w:t>供方供需方的产品各工序生产设备等信息填入表2，以供存档管理。</w:t>
      </w:r>
    </w:p>
    <w:p w14:paraId="120FE58D">
      <w:pPr>
        <w:pStyle w:val="5"/>
        <w:widowControl/>
        <w:spacing w:before="156" w:after="156" w:line="360" w:lineRule="auto"/>
        <w:ind w:left="424"/>
        <w:rPr>
          <w:rFonts w:asciiTheme="minorEastAsia" w:hAnsiTheme="minorEastAsia" w:cstheme="minorEastAsia"/>
          <w:sz w:val="21"/>
          <w:szCs w:val="21"/>
        </w:rPr>
      </w:pPr>
      <w:r>
        <w:rPr>
          <w:rFonts w:hint="eastAsia" w:asciiTheme="minorEastAsia" w:hAnsiTheme="minorEastAsia" w:cstheme="minorEastAsia"/>
          <w:color w:val="000000"/>
          <w:sz w:val="21"/>
          <w:szCs w:val="21"/>
        </w:rPr>
        <w:t>表2  供方生产设备、所在车间清单</w:t>
      </w:r>
    </w:p>
    <w:tbl>
      <w:tblPr>
        <w:tblStyle w:val="6"/>
        <w:tblW w:w="651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23"/>
        <w:gridCol w:w="1739"/>
        <w:gridCol w:w="1559"/>
        <w:gridCol w:w="1560"/>
        <w:gridCol w:w="1134"/>
      </w:tblGrid>
      <w:tr w14:paraId="3F653A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5" w:hRule="atLeast"/>
          <w:jc w:val="center"/>
        </w:trPr>
        <w:tc>
          <w:tcPr>
            <w:tcW w:w="523"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33A2E0F">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序号</w:t>
            </w:r>
          </w:p>
        </w:tc>
        <w:tc>
          <w:tcPr>
            <w:tcW w:w="1739"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FB80F0A">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产品名称/牌号</w:t>
            </w:r>
          </w:p>
        </w:tc>
        <w:tc>
          <w:tcPr>
            <w:tcW w:w="4253" w:type="dxa"/>
            <w:gridSpan w:val="3"/>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300F83D">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生产设备</w:t>
            </w:r>
          </w:p>
        </w:tc>
      </w:tr>
      <w:tr w14:paraId="2FA927A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75" w:hRule="atLeast"/>
          <w:jc w:val="center"/>
        </w:trPr>
        <w:tc>
          <w:tcPr>
            <w:tcW w:w="523"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DC4DF6D">
            <w:pPr>
              <w:spacing w:line="360" w:lineRule="auto"/>
              <w:rPr>
                <w:rFonts w:asciiTheme="minorEastAsia" w:hAnsiTheme="minorEastAsia" w:cstheme="minorEastAsia"/>
                <w:szCs w:val="21"/>
              </w:rPr>
            </w:pPr>
          </w:p>
        </w:tc>
        <w:tc>
          <w:tcPr>
            <w:tcW w:w="1739"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D1E9380">
            <w:pPr>
              <w:spacing w:line="360" w:lineRule="auto"/>
              <w:rPr>
                <w:rFonts w:asciiTheme="minorEastAsia" w:hAnsiTheme="minorEastAsia" w:cstheme="minorEastAsia"/>
                <w:szCs w:val="21"/>
              </w:rPr>
            </w:pP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786E822D">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名称</w:t>
            </w:r>
          </w:p>
        </w:tc>
        <w:tc>
          <w:tcPr>
            <w:tcW w:w="156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F39902A">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型号</w:t>
            </w:r>
          </w:p>
        </w:tc>
        <w:tc>
          <w:tcPr>
            <w:tcW w:w="1134"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7314FFF">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所在车间</w:t>
            </w:r>
          </w:p>
        </w:tc>
      </w:tr>
      <w:tr w14:paraId="57A769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1" w:hRule="atLeast"/>
          <w:jc w:val="center"/>
        </w:trPr>
        <w:tc>
          <w:tcPr>
            <w:tcW w:w="523"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2FF04C62">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1</w:t>
            </w:r>
          </w:p>
        </w:tc>
        <w:tc>
          <w:tcPr>
            <w:tcW w:w="173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ED4FEB2">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55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59CBF7C">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56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0EF93BD">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96FEE74">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r>
    </w:tbl>
    <w:p w14:paraId="30FCCF62">
      <w:pPr>
        <w:pStyle w:val="5"/>
        <w:widowControl/>
        <w:spacing w:before="156" w:after="156" w:line="360" w:lineRule="auto"/>
        <w:ind w:firstLine="735"/>
        <w:rPr>
          <w:rFonts w:asciiTheme="minorEastAsia" w:hAnsiTheme="minorEastAsia" w:cstheme="minorEastAsia"/>
          <w:color w:val="000000"/>
          <w:sz w:val="21"/>
          <w:szCs w:val="21"/>
        </w:rPr>
      </w:pPr>
      <w:r>
        <w:rPr>
          <w:rFonts w:hint="eastAsia" w:asciiTheme="minorEastAsia" w:hAnsiTheme="minorEastAsia" w:cstheme="minorEastAsia"/>
          <w:color w:val="000000"/>
          <w:sz w:val="21"/>
          <w:szCs w:val="21"/>
        </w:rPr>
        <w:t>注：</w:t>
      </w:r>
    </w:p>
    <w:p w14:paraId="427AA999">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①“产品名称/牌号”为供方供给需方的产品。</w:t>
      </w:r>
    </w:p>
    <w:p w14:paraId="055297CD">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②“生产设备”为供方供给需方的产品使用的设备，填好设备的名称、型号及所在车间。</w:t>
      </w:r>
    </w:p>
    <w:p w14:paraId="03AE518D">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color w:val="000000"/>
          <w:sz w:val="21"/>
          <w:szCs w:val="21"/>
        </w:rPr>
        <w:t>③ 表格可根据需要添加。</w:t>
      </w:r>
    </w:p>
    <w:p w14:paraId="483E4C28">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b/>
          <w:bCs/>
          <w:color w:val="000000"/>
          <w:sz w:val="21"/>
          <w:szCs w:val="21"/>
        </w:rPr>
        <w:t>3、检测设备</w:t>
      </w:r>
    </w:p>
    <w:p w14:paraId="036C213C">
      <w:pPr>
        <w:pStyle w:val="5"/>
        <w:widowControl/>
        <w:spacing w:before="156" w:after="156" w:line="360" w:lineRule="auto"/>
        <w:ind w:firstLine="424"/>
        <w:rPr>
          <w:rFonts w:asciiTheme="minorEastAsia" w:hAnsiTheme="minorEastAsia" w:cstheme="minorEastAsia"/>
          <w:sz w:val="21"/>
          <w:szCs w:val="21"/>
        </w:rPr>
      </w:pPr>
      <w:r>
        <w:rPr>
          <w:rFonts w:hint="eastAsia" w:asciiTheme="minorEastAsia" w:hAnsiTheme="minorEastAsia" w:cstheme="minorEastAsia"/>
          <w:color w:val="000000"/>
          <w:sz w:val="21"/>
          <w:szCs w:val="21"/>
        </w:rPr>
        <w:t>供方供需方的产品检测设备等信息填入表3。</w:t>
      </w:r>
    </w:p>
    <w:p w14:paraId="20B3A1F6">
      <w:pPr>
        <w:pStyle w:val="5"/>
        <w:widowControl/>
        <w:spacing w:before="156" w:after="156" w:line="360" w:lineRule="auto"/>
        <w:ind w:left="567"/>
        <w:rPr>
          <w:rFonts w:asciiTheme="minorEastAsia" w:hAnsiTheme="minorEastAsia" w:cstheme="minorEastAsia"/>
          <w:sz w:val="21"/>
          <w:szCs w:val="21"/>
        </w:rPr>
      </w:pPr>
      <w:r>
        <w:rPr>
          <w:rFonts w:hint="eastAsia" w:asciiTheme="minorEastAsia" w:hAnsiTheme="minorEastAsia" w:cstheme="minorEastAsia"/>
          <w:color w:val="000000"/>
          <w:sz w:val="21"/>
          <w:szCs w:val="21"/>
        </w:rPr>
        <w:t>表3  供方检测设备清单</w:t>
      </w:r>
    </w:p>
    <w:tbl>
      <w:tblPr>
        <w:tblStyle w:val="6"/>
        <w:tblW w:w="612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970"/>
        <w:gridCol w:w="2476"/>
        <w:gridCol w:w="2679"/>
      </w:tblGrid>
      <w:tr w14:paraId="6D48C8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25" w:hRule="atLeast"/>
          <w:jc w:val="center"/>
        </w:trPr>
        <w:tc>
          <w:tcPr>
            <w:tcW w:w="970"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41E9524">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序号</w:t>
            </w:r>
          </w:p>
        </w:tc>
        <w:tc>
          <w:tcPr>
            <w:tcW w:w="5155" w:type="dxa"/>
            <w:gridSpan w:val="2"/>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004A40D">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检测设备</w:t>
            </w:r>
          </w:p>
        </w:tc>
      </w:tr>
      <w:tr w14:paraId="15E400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05" w:hRule="atLeast"/>
          <w:jc w:val="center"/>
        </w:trPr>
        <w:tc>
          <w:tcPr>
            <w:tcW w:w="970"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1C878EF5">
            <w:pPr>
              <w:spacing w:line="360" w:lineRule="auto"/>
              <w:rPr>
                <w:rFonts w:asciiTheme="minorEastAsia" w:hAnsiTheme="minorEastAsia" w:cstheme="minorEastAsia"/>
                <w:szCs w:val="21"/>
              </w:rPr>
            </w:pPr>
          </w:p>
        </w:tc>
        <w:tc>
          <w:tcPr>
            <w:tcW w:w="24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5B0F1C8">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名称</w:t>
            </w:r>
          </w:p>
        </w:tc>
        <w:tc>
          <w:tcPr>
            <w:tcW w:w="2679"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3216A18">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型号</w:t>
            </w:r>
          </w:p>
        </w:tc>
      </w:tr>
      <w:tr w14:paraId="33731A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20" w:hRule="atLeast"/>
          <w:jc w:val="center"/>
        </w:trPr>
        <w:tc>
          <w:tcPr>
            <w:tcW w:w="97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A528D7B">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1</w:t>
            </w:r>
          </w:p>
        </w:tc>
        <w:tc>
          <w:tcPr>
            <w:tcW w:w="24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86E3C9E">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2679"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1CA2523">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r>
    </w:tbl>
    <w:p w14:paraId="249C64AD">
      <w:pPr>
        <w:pStyle w:val="5"/>
        <w:widowControl/>
        <w:spacing w:before="156" w:after="156" w:line="360" w:lineRule="auto"/>
        <w:ind w:firstLine="735"/>
        <w:rPr>
          <w:rFonts w:asciiTheme="minorEastAsia" w:hAnsiTheme="minorEastAsia" w:cstheme="minorEastAsia"/>
          <w:color w:val="000000"/>
          <w:sz w:val="21"/>
          <w:szCs w:val="21"/>
        </w:rPr>
      </w:pPr>
    </w:p>
    <w:p w14:paraId="2D19FD79">
      <w:pPr>
        <w:pStyle w:val="5"/>
        <w:widowControl/>
        <w:spacing w:before="156" w:after="156" w:line="360" w:lineRule="auto"/>
        <w:ind w:firstLine="118"/>
        <w:rPr>
          <w:rFonts w:asciiTheme="minorEastAsia" w:hAnsiTheme="minorEastAsia" w:cstheme="minorEastAsia"/>
          <w:sz w:val="21"/>
          <w:szCs w:val="21"/>
        </w:rPr>
      </w:pPr>
      <w:r>
        <w:rPr>
          <w:rFonts w:hint="eastAsia" w:asciiTheme="minorEastAsia" w:hAnsiTheme="minorEastAsia" w:cstheme="minorEastAsia"/>
          <w:b/>
          <w:bCs/>
          <w:color w:val="000000"/>
          <w:sz w:val="21"/>
          <w:szCs w:val="21"/>
        </w:rPr>
        <w:t>4、技术人员信息</w:t>
      </w:r>
    </w:p>
    <w:p w14:paraId="5FADBA46">
      <w:pPr>
        <w:pStyle w:val="5"/>
        <w:widowControl/>
        <w:spacing w:before="156" w:after="156" w:line="360" w:lineRule="auto"/>
        <w:ind w:left="425" w:firstLine="1"/>
        <w:rPr>
          <w:rFonts w:asciiTheme="minorEastAsia" w:hAnsiTheme="minorEastAsia" w:cstheme="minorEastAsia"/>
          <w:sz w:val="21"/>
          <w:szCs w:val="21"/>
        </w:rPr>
      </w:pPr>
      <w:r>
        <w:rPr>
          <w:rFonts w:hint="eastAsia" w:asciiTheme="minorEastAsia" w:hAnsiTheme="minorEastAsia" w:cstheme="minorEastAsia"/>
          <w:color w:val="000000"/>
          <w:sz w:val="21"/>
          <w:szCs w:val="21"/>
        </w:rPr>
        <w:t>供方供需方的产品，技术、检验、测试人员信息填入表4。</w:t>
      </w:r>
    </w:p>
    <w:p w14:paraId="24AC90AC">
      <w:pPr>
        <w:pStyle w:val="5"/>
        <w:widowControl/>
        <w:spacing w:before="156" w:after="156" w:line="360" w:lineRule="auto"/>
        <w:ind w:left="567"/>
        <w:rPr>
          <w:rFonts w:asciiTheme="minorEastAsia" w:hAnsiTheme="minorEastAsia" w:cstheme="minorEastAsia"/>
          <w:sz w:val="21"/>
          <w:szCs w:val="21"/>
        </w:rPr>
      </w:pPr>
      <w:r>
        <w:rPr>
          <w:rFonts w:hint="eastAsia" w:asciiTheme="minorEastAsia" w:hAnsiTheme="minorEastAsia" w:cstheme="minorEastAsia"/>
          <w:color w:val="000000"/>
          <w:sz w:val="21"/>
          <w:szCs w:val="21"/>
        </w:rPr>
        <w:t>表4  供方技术、检验、测试人员信息</w:t>
      </w:r>
    </w:p>
    <w:tbl>
      <w:tblPr>
        <w:tblStyle w:val="6"/>
        <w:tblW w:w="804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75"/>
        <w:gridCol w:w="1418"/>
        <w:gridCol w:w="1134"/>
        <w:gridCol w:w="1464"/>
        <w:gridCol w:w="992"/>
        <w:gridCol w:w="1418"/>
        <w:gridCol w:w="946"/>
      </w:tblGrid>
      <w:tr w14:paraId="04229FB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326" w:hRule="atLeast"/>
          <w:jc w:val="center"/>
        </w:trPr>
        <w:tc>
          <w:tcPr>
            <w:tcW w:w="675"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6916B74C">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序号</w:t>
            </w:r>
          </w:p>
        </w:tc>
        <w:tc>
          <w:tcPr>
            <w:tcW w:w="1418"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CC47D1E">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岗位</w:t>
            </w:r>
          </w:p>
        </w:tc>
        <w:tc>
          <w:tcPr>
            <w:tcW w:w="1134"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079C863">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人员</w:t>
            </w:r>
          </w:p>
        </w:tc>
        <w:tc>
          <w:tcPr>
            <w:tcW w:w="3874" w:type="dxa"/>
            <w:gridSpan w:val="3"/>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0C9D22E">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证书</w:t>
            </w:r>
          </w:p>
        </w:tc>
        <w:tc>
          <w:tcPr>
            <w:tcW w:w="946"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75F64B4">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备注</w:t>
            </w:r>
          </w:p>
        </w:tc>
      </w:tr>
      <w:tr w14:paraId="2D2E6A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13" w:hRule="atLeast"/>
          <w:jc w:val="center"/>
        </w:trPr>
        <w:tc>
          <w:tcPr>
            <w:tcW w:w="675"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38C611E4">
            <w:pPr>
              <w:spacing w:line="360" w:lineRule="auto"/>
              <w:rPr>
                <w:rFonts w:asciiTheme="minorEastAsia" w:hAnsiTheme="minorEastAsia" w:cstheme="minorEastAsia"/>
                <w:szCs w:val="21"/>
              </w:rPr>
            </w:pPr>
          </w:p>
        </w:tc>
        <w:tc>
          <w:tcPr>
            <w:tcW w:w="1418"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030AC54">
            <w:pPr>
              <w:spacing w:line="360" w:lineRule="auto"/>
              <w:rPr>
                <w:rFonts w:asciiTheme="minorEastAsia" w:hAnsiTheme="minorEastAsia" w:cstheme="minorEastAsia"/>
                <w:szCs w:val="21"/>
              </w:rPr>
            </w:pPr>
          </w:p>
        </w:tc>
        <w:tc>
          <w:tcPr>
            <w:tcW w:w="1134"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8F826A5">
            <w:pPr>
              <w:spacing w:line="360" w:lineRule="auto"/>
              <w:rPr>
                <w:rFonts w:asciiTheme="minorEastAsia" w:hAnsiTheme="minorEastAsia" w:cstheme="minorEastAsia"/>
                <w:szCs w:val="21"/>
              </w:rPr>
            </w:pPr>
          </w:p>
        </w:tc>
        <w:tc>
          <w:tcPr>
            <w:tcW w:w="146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9762428">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名称</w:t>
            </w:r>
          </w:p>
        </w:tc>
        <w:tc>
          <w:tcPr>
            <w:tcW w:w="99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414A39E5">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编号</w:t>
            </w:r>
          </w:p>
        </w:tc>
        <w:tc>
          <w:tcPr>
            <w:tcW w:w="1418"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D99FD95">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有效期</w:t>
            </w:r>
          </w:p>
        </w:tc>
        <w:tc>
          <w:tcPr>
            <w:tcW w:w="946"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672C819">
            <w:pPr>
              <w:spacing w:line="360" w:lineRule="auto"/>
              <w:rPr>
                <w:rFonts w:asciiTheme="minorEastAsia" w:hAnsiTheme="minorEastAsia" w:cstheme="minorEastAsia"/>
                <w:szCs w:val="21"/>
              </w:rPr>
            </w:pPr>
          </w:p>
        </w:tc>
      </w:tr>
      <w:tr w14:paraId="1A29FB3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67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49963B63">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1</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17FBB5BB">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13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E12971E">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464"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3072248">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99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3142401">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418"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6966DF9">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94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A083271">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r>
    </w:tbl>
    <w:p w14:paraId="39E66B67">
      <w:pPr>
        <w:pStyle w:val="5"/>
        <w:widowControl/>
        <w:spacing w:before="156" w:after="156" w:line="360" w:lineRule="auto"/>
        <w:ind w:firstLine="735"/>
        <w:rPr>
          <w:rFonts w:asciiTheme="minorEastAsia" w:hAnsiTheme="minorEastAsia" w:cstheme="minorEastAsia"/>
          <w:sz w:val="21"/>
          <w:szCs w:val="21"/>
        </w:rPr>
      </w:pPr>
      <w:r>
        <w:rPr>
          <w:rFonts w:hint="eastAsia" w:asciiTheme="minorEastAsia" w:hAnsiTheme="minorEastAsia" w:cstheme="minorEastAsia"/>
          <w:color w:val="000000"/>
          <w:sz w:val="21"/>
          <w:szCs w:val="21"/>
        </w:rPr>
        <w:t>注：① “证书有效期”可提供证书起止日期，或培训时间有效期</w:t>
      </w:r>
    </w:p>
    <w:p w14:paraId="4F0C5310">
      <w:pPr>
        <w:pStyle w:val="5"/>
        <w:widowControl/>
        <w:spacing w:before="156" w:after="156" w:line="360" w:lineRule="auto"/>
        <w:ind w:firstLine="735"/>
        <w:rPr>
          <w:rFonts w:asciiTheme="minorEastAsia" w:hAnsiTheme="minorEastAsia" w:cstheme="minorEastAsia"/>
          <w:sz w:val="21"/>
          <w:szCs w:val="21"/>
        </w:rPr>
      </w:pPr>
      <w:r>
        <w:rPr>
          <w:rFonts w:hint="eastAsia" w:asciiTheme="minorEastAsia" w:hAnsiTheme="minorEastAsia" w:cstheme="minorEastAsia"/>
          <w:color w:val="000000"/>
          <w:sz w:val="21"/>
          <w:szCs w:val="21"/>
        </w:rPr>
        <w:t>  ②  表格可根据需要添加 </w:t>
      </w:r>
    </w:p>
    <w:p w14:paraId="5643CB60">
      <w:pPr>
        <w:pStyle w:val="5"/>
        <w:widowControl/>
        <w:spacing w:before="156" w:after="156" w:line="360" w:lineRule="auto"/>
        <w:rPr>
          <w:rFonts w:asciiTheme="minorEastAsia" w:hAnsiTheme="minorEastAsia" w:cstheme="minorEastAsia"/>
          <w:sz w:val="21"/>
          <w:szCs w:val="21"/>
        </w:rPr>
      </w:pPr>
      <w:r>
        <w:rPr>
          <w:rFonts w:hint="eastAsia" w:asciiTheme="minorEastAsia" w:hAnsiTheme="minorEastAsia" w:cstheme="minorEastAsia"/>
          <w:b/>
          <w:bCs/>
          <w:color w:val="000000"/>
          <w:sz w:val="21"/>
          <w:szCs w:val="21"/>
        </w:rPr>
        <w:t>变更管理要求</w:t>
      </w:r>
    </w:p>
    <w:p w14:paraId="21FEC83A">
      <w:pPr>
        <w:pStyle w:val="5"/>
        <w:widowControl/>
        <w:spacing w:before="156" w:after="156" w:line="360" w:lineRule="auto"/>
        <w:ind w:left="1" w:hanging="1"/>
        <w:rPr>
          <w:rFonts w:asciiTheme="minorEastAsia" w:hAnsiTheme="minorEastAsia" w:cstheme="minorEastAsia"/>
          <w:sz w:val="21"/>
          <w:szCs w:val="21"/>
        </w:rPr>
      </w:pPr>
      <w:r>
        <w:rPr>
          <w:rFonts w:hint="eastAsia" w:asciiTheme="minorEastAsia" w:hAnsiTheme="minorEastAsia" w:cstheme="minorEastAsia"/>
          <w:color w:val="000000"/>
          <w:sz w:val="21"/>
          <w:szCs w:val="21"/>
        </w:rPr>
        <w:t>1、供方产品生产过程的变更，包含生产检测设备、原材料等，应主动以书面形式通知需方的质量服务部，并得到需方批准方可实施变更。需方有权根据产品重要度情况决定是否需要安排现场审核或者产品验证；如果供方未通知需方或者未经需方同意私自变更，由此产生的任何后果，供方承担全部责任。</w:t>
      </w:r>
    </w:p>
    <w:p w14:paraId="0EA05E20">
      <w:pPr>
        <w:pStyle w:val="5"/>
        <w:widowControl/>
        <w:spacing w:before="156" w:after="156" w:line="360" w:lineRule="auto"/>
        <w:ind w:left="1" w:hanging="1"/>
        <w:rPr>
          <w:rFonts w:asciiTheme="minorEastAsia" w:hAnsiTheme="minorEastAsia" w:cstheme="minorEastAsia"/>
          <w:sz w:val="21"/>
          <w:szCs w:val="21"/>
        </w:rPr>
      </w:pPr>
      <w:r>
        <w:rPr>
          <w:rFonts w:hint="eastAsia" w:asciiTheme="minorEastAsia" w:hAnsiTheme="minorEastAsia" w:cstheme="minorEastAsia"/>
          <w:color w:val="000000"/>
          <w:sz w:val="21"/>
          <w:szCs w:val="21"/>
        </w:rPr>
        <w:t>2、有以下变更情况发生时，供方必须及时以书面形式通知需方的质量服务部，只有得到需方书面评审报告后才能实施。</w:t>
      </w:r>
    </w:p>
    <w:p w14:paraId="629B9F37">
      <w:pPr>
        <w:widowControl/>
        <w:spacing w:before="50" w:after="156" w:line="360" w:lineRule="auto"/>
        <w:ind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1）生产检测设备的变更、原材料供应商的更换及可能对产品性能造成影响的变更情况。</w:t>
      </w:r>
    </w:p>
    <w:p w14:paraId="7079868B">
      <w:pPr>
        <w:widowControl/>
        <w:spacing w:before="50" w:after="156" w:line="360" w:lineRule="auto"/>
        <w:ind w:left="1"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2）生产场地的变更，包括供应商主要生产设备的搬迁，生产环境和新的生产车间投入使用等。</w:t>
      </w:r>
    </w:p>
    <w:p w14:paraId="3C028300">
      <w:pPr>
        <w:widowControl/>
        <w:spacing w:before="50" w:after="156" w:line="360" w:lineRule="auto"/>
        <w:ind w:left="359" w:firstLine="6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3）原材料配方工艺的变更。</w:t>
      </w:r>
    </w:p>
    <w:p w14:paraId="51484DD9">
      <w:pPr>
        <w:widowControl/>
        <w:spacing w:before="50" w:after="156" w:line="360" w:lineRule="auto"/>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3、变更和偏差申请流程</w:t>
      </w:r>
    </w:p>
    <w:p w14:paraId="64201301">
      <w:pPr>
        <w:widowControl/>
        <w:spacing w:before="50" w:after="156" w:line="360" w:lineRule="auto"/>
        <w:ind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1）对于生产场地、生产检测设备的变更，供应商需要提前三个月提交正式的书面申请和自我评估报告，需方质量服务部会将针对供方的变更进行针对性的审核以确保变更不对最终产品造成影响。</w:t>
      </w:r>
    </w:p>
    <w:p w14:paraId="7CB448C9">
      <w:pPr>
        <w:widowControl/>
        <w:spacing w:before="50" w:after="156" w:line="360" w:lineRule="auto"/>
        <w:ind w:left="1"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2）对于原材料替代的情况，供方需要提前一个月提供书面的偏差申请，经需方的质量服务部评估验证确认后才可实施。</w:t>
      </w:r>
    </w:p>
    <w:p w14:paraId="36067102">
      <w:pPr>
        <w:widowControl/>
        <w:spacing w:before="50" w:after="156" w:line="360" w:lineRule="auto"/>
        <w:ind w:left="1"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3）对于生产过程中的产品的偶然缺陷，出现偏差的，供方必需及时提供书面的偏差申请至需方质量服务部，需方质量服务部将在三个工作日内给予答复，在五个工作日内完成评估并给供方回复，供方只有收到需方质量服务部书面的评估报告后，才可按确认的方案开始对缺陷、偏差进行处理。</w:t>
      </w:r>
    </w:p>
    <w:p w14:paraId="0D06AE08">
      <w:pPr>
        <w:widowControl/>
        <w:spacing w:before="156" w:after="156" w:line="360" w:lineRule="auto"/>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4、变更和偏差造成质量事件的处理</w:t>
      </w:r>
    </w:p>
    <w:p w14:paraId="444A4C3C">
      <w:pPr>
        <w:widowControl/>
        <w:spacing w:before="50" w:after="156" w:line="360" w:lineRule="auto"/>
        <w:ind w:left="1" w:firstLine="424"/>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1）为有效管理相关变更及偏差的风险，供方变更都必须及时通知需方，并启动偏差及变更评审流程。</w:t>
      </w:r>
    </w:p>
    <w:p w14:paraId="612F14AA">
      <w:pPr>
        <w:widowControl/>
        <w:spacing w:before="50" w:after="156" w:line="360" w:lineRule="auto"/>
        <w:ind w:firstLine="422"/>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2）如供方不按正常偏差申请流程进行操作，擅自做主，私自对变更或对偏差进行处理，对需方造成严重影响的，需方将根据事件的严重程度对供方提出索赔。</w:t>
      </w:r>
    </w:p>
    <w:p w14:paraId="1D26F0DC">
      <w:pPr>
        <w:widowControl/>
        <w:spacing w:before="50" w:after="156" w:line="360" w:lineRule="auto"/>
        <w:ind w:firstLine="422"/>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3）供方明知有风险，为了减少报废损失或实施成本降低，私自对变更及偏差进行处理，为了自身利益刻意隐瞒欺骗，需方一经发现，将立即取消供方的供货资格。</w:t>
      </w:r>
    </w:p>
    <w:p w14:paraId="623CD6C3">
      <w:pPr>
        <w:widowControl/>
        <w:spacing w:before="50" w:after="156" w:line="360" w:lineRule="auto"/>
        <w:ind w:firstLine="423"/>
        <w:jc w:val="left"/>
        <w:rPr>
          <w:rFonts w:asciiTheme="minorEastAsia" w:hAnsiTheme="minorEastAsia" w:cstheme="minorEastAsia"/>
          <w:szCs w:val="21"/>
        </w:rPr>
      </w:pPr>
      <w:r>
        <w:rPr>
          <w:rFonts w:hint="eastAsia" w:asciiTheme="minorEastAsia" w:hAnsiTheme="minorEastAsia" w:cstheme="minorEastAsia"/>
          <w:b/>
          <w:bCs/>
          <w:color w:val="000000"/>
          <w:kern w:val="0"/>
          <w:szCs w:val="21"/>
          <w:lang w:bidi="ar"/>
        </w:rPr>
        <w:t>产品适用范围及有效期</w:t>
      </w:r>
    </w:p>
    <w:tbl>
      <w:tblPr>
        <w:tblStyle w:val="6"/>
        <w:tblW w:w="100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875"/>
        <w:gridCol w:w="2000"/>
        <w:gridCol w:w="4987"/>
        <w:gridCol w:w="1226"/>
        <w:gridCol w:w="967"/>
      </w:tblGrid>
      <w:tr w14:paraId="54016E6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83" w:hRule="atLeast"/>
          <w:jc w:val="center"/>
        </w:trPr>
        <w:tc>
          <w:tcPr>
            <w:tcW w:w="875"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7C36EEF">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序号</w:t>
            </w:r>
          </w:p>
        </w:tc>
        <w:tc>
          <w:tcPr>
            <w:tcW w:w="200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ACC2A8C">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产品名称/牌号</w:t>
            </w:r>
          </w:p>
        </w:tc>
        <w:tc>
          <w:tcPr>
            <w:tcW w:w="498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F743B59">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适用范围</w:t>
            </w:r>
          </w:p>
        </w:tc>
        <w:tc>
          <w:tcPr>
            <w:tcW w:w="1226"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216B9B16">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有效期</w:t>
            </w:r>
          </w:p>
        </w:tc>
        <w:tc>
          <w:tcPr>
            <w:tcW w:w="96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95391AF">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备注</w:t>
            </w:r>
          </w:p>
        </w:tc>
      </w:tr>
      <w:tr w14:paraId="1A50CDD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61" w:hRule="atLeast"/>
          <w:jc w:val="center"/>
        </w:trPr>
        <w:tc>
          <w:tcPr>
            <w:tcW w:w="875"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14:paraId="0F94D801">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1</w:t>
            </w:r>
          </w:p>
        </w:tc>
        <w:tc>
          <w:tcPr>
            <w:tcW w:w="200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3251AC45">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49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52A259BF">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122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6DA89D0D">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c>
          <w:tcPr>
            <w:tcW w:w="96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14:paraId="030CED18">
            <w:pPr>
              <w:pStyle w:val="5"/>
              <w:widowControl/>
              <w:spacing w:before="156" w:after="156" w:line="360" w:lineRule="auto"/>
              <w:jc w:val="center"/>
              <w:rPr>
                <w:rFonts w:asciiTheme="minorEastAsia" w:hAnsiTheme="minorEastAsia" w:cstheme="minorEastAsia"/>
                <w:sz w:val="21"/>
                <w:szCs w:val="21"/>
              </w:rPr>
            </w:pPr>
            <w:r>
              <w:rPr>
                <w:rFonts w:hint="eastAsia" w:asciiTheme="minorEastAsia" w:hAnsiTheme="minorEastAsia" w:cstheme="minorEastAsia"/>
                <w:sz w:val="21"/>
                <w:szCs w:val="21"/>
              </w:rPr>
              <w:t> </w:t>
            </w:r>
          </w:p>
        </w:tc>
      </w:tr>
    </w:tbl>
    <w:p w14:paraId="55D00AA6">
      <w:pPr>
        <w:widowControl/>
        <w:spacing w:before="50" w:after="156" w:line="360" w:lineRule="auto"/>
        <w:ind w:firstLine="422"/>
        <w:jc w:val="left"/>
        <w:rPr>
          <w:rFonts w:asciiTheme="minorEastAsia" w:hAnsiTheme="minorEastAsia" w:cstheme="minorEastAsia"/>
          <w:szCs w:val="21"/>
        </w:rPr>
      </w:pPr>
      <w:r>
        <w:rPr>
          <w:rFonts w:hint="eastAsia" w:asciiTheme="minorEastAsia" w:hAnsiTheme="minorEastAsia" w:cstheme="minorEastAsia"/>
          <w:color w:val="000000"/>
          <w:kern w:val="0"/>
          <w:szCs w:val="21"/>
          <w:lang w:bidi="ar"/>
        </w:rPr>
        <w:t> </w:t>
      </w:r>
    </w:p>
    <w:p w14:paraId="3A8A7CC8">
      <w:pPr>
        <w:spacing w:line="360" w:lineRule="auto"/>
        <w:ind w:firstLine="602" w:firstLineChars="200"/>
        <w:jc w:val="center"/>
        <w:rPr>
          <w:rFonts w:asciiTheme="minorEastAsia" w:hAnsiTheme="minorEastAsia" w:cstheme="minorEastAsia"/>
          <w:b/>
          <w:bCs/>
          <w:sz w:val="30"/>
          <w:szCs w:val="30"/>
        </w:rPr>
      </w:pPr>
    </w:p>
    <w:p w14:paraId="68D94CC6">
      <w:pPr>
        <w:spacing w:line="360" w:lineRule="auto"/>
        <w:ind w:firstLine="602" w:firstLineChars="200"/>
        <w:jc w:val="center"/>
        <w:rPr>
          <w:rFonts w:asciiTheme="minorEastAsia" w:hAnsiTheme="minorEastAsia" w:cstheme="minorEastAsia"/>
          <w:b/>
          <w:bCs/>
          <w:sz w:val="30"/>
          <w:szCs w:val="30"/>
        </w:rPr>
      </w:pPr>
    </w:p>
    <w:p w14:paraId="43AE61E6">
      <w:pPr>
        <w:spacing w:line="360" w:lineRule="auto"/>
        <w:ind w:firstLine="602" w:firstLineChars="200"/>
        <w:jc w:val="center"/>
        <w:rPr>
          <w:rFonts w:asciiTheme="minorEastAsia" w:hAnsiTheme="minorEastAsia" w:cstheme="minorEastAsia"/>
          <w:b/>
          <w:bCs/>
          <w:sz w:val="30"/>
          <w:szCs w:val="30"/>
        </w:rPr>
      </w:pPr>
    </w:p>
    <w:p w14:paraId="60562A11">
      <w:pPr>
        <w:spacing w:line="360" w:lineRule="auto"/>
        <w:ind w:firstLine="602" w:firstLineChars="200"/>
        <w:jc w:val="center"/>
        <w:rPr>
          <w:rFonts w:asciiTheme="minorEastAsia" w:hAnsiTheme="minorEastAsia" w:cstheme="minorEastAsia"/>
          <w:b/>
          <w:bCs/>
          <w:sz w:val="30"/>
          <w:szCs w:val="30"/>
        </w:rPr>
      </w:pPr>
    </w:p>
    <w:p w14:paraId="41A4302A">
      <w:pPr>
        <w:spacing w:line="360" w:lineRule="auto"/>
        <w:ind w:firstLine="602" w:firstLineChars="200"/>
        <w:jc w:val="center"/>
        <w:rPr>
          <w:rFonts w:asciiTheme="minorEastAsia" w:hAnsiTheme="minorEastAsia" w:cstheme="minorEastAsia"/>
          <w:b/>
          <w:bCs/>
          <w:sz w:val="30"/>
          <w:szCs w:val="30"/>
        </w:rPr>
      </w:pPr>
    </w:p>
    <w:p w14:paraId="260E4B03">
      <w:pPr>
        <w:spacing w:line="360" w:lineRule="auto"/>
        <w:ind w:firstLine="602" w:firstLineChars="200"/>
        <w:jc w:val="center"/>
        <w:rPr>
          <w:rFonts w:asciiTheme="minorEastAsia" w:hAnsiTheme="minorEastAsia" w:cstheme="minorEastAsia"/>
          <w:b/>
          <w:bCs/>
          <w:sz w:val="30"/>
          <w:szCs w:val="30"/>
        </w:rPr>
      </w:pPr>
    </w:p>
    <w:p w14:paraId="3581B545">
      <w:pPr>
        <w:spacing w:line="360" w:lineRule="auto"/>
        <w:ind w:firstLine="602" w:firstLineChars="200"/>
        <w:jc w:val="center"/>
        <w:rPr>
          <w:rFonts w:asciiTheme="minorEastAsia" w:hAnsiTheme="minorEastAsia" w:cstheme="minorEastAsia"/>
          <w:b/>
          <w:bCs/>
          <w:sz w:val="30"/>
          <w:szCs w:val="30"/>
        </w:rPr>
      </w:pPr>
    </w:p>
    <w:p w14:paraId="3FED4322">
      <w:pPr>
        <w:spacing w:line="360" w:lineRule="auto"/>
        <w:ind w:firstLine="602" w:firstLineChars="200"/>
        <w:jc w:val="center"/>
        <w:rPr>
          <w:rFonts w:asciiTheme="minorEastAsia" w:hAnsiTheme="minorEastAsia" w:cstheme="minorEastAsia"/>
          <w:b/>
          <w:bCs/>
          <w:sz w:val="30"/>
          <w:szCs w:val="30"/>
        </w:rPr>
      </w:pPr>
    </w:p>
    <w:p w14:paraId="07FBB412">
      <w:pPr>
        <w:spacing w:line="360" w:lineRule="auto"/>
        <w:ind w:firstLine="602" w:firstLineChars="200"/>
        <w:jc w:val="center"/>
        <w:rPr>
          <w:rFonts w:asciiTheme="minorEastAsia" w:hAnsiTheme="minorEastAsia" w:cstheme="minorEastAsia"/>
          <w:b/>
          <w:bCs/>
          <w:sz w:val="30"/>
          <w:szCs w:val="30"/>
        </w:rPr>
      </w:pPr>
    </w:p>
    <w:p w14:paraId="675E007A">
      <w:pPr>
        <w:spacing w:line="360" w:lineRule="auto"/>
        <w:ind w:firstLine="602" w:firstLineChars="200"/>
        <w:jc w:val="center"/>
        <w:rPr>
          <w:rFonts w:asciiTheme="minorEastAsia" w:hAnsiTheme="minorEastAsia" w:cstheme="minorEastAsia"/>
          <w:b/>
          <w:bCs/>
          <w:sz w:val="30"/>
          <w:szCs w:val="30"/>
        </w:rPr>
      </w:pPr>
    </w:p>
    <w:p w14:paraId="4F2EC983">
      <w:pPr>
        <w:spacing w:line="360" w:lineRule="auto"/>
        <w:ind w:firstLine="602" w:firstLineChars="200"/>
        <w:jc w:val="center"/>
        <w:rPr>
          <w:rFonts w:asciiTheme="minorEastAsia" w:hAnsiTheme="minorEastAsia" w:cstheme="minorEastAsia"/>
          <w:b/>
          <w:bCs/>
          <w:sz w:val="30"/>
          <w:szCs w:val="30"/>
        </w:rPr>
      </w:pPr>
    </w:p>
    <w:p w14:paraId="61EA55A3">
      <w:pPr>
        <w:spacing w:line="360" w:lineRule="auto"/>
        <w:ind w:firstLine="602" w:firstLineChars="200"/>
        <w:jc w:val="center"/>
        <w:rPr>
          <w:rFonts w:asciiTheme="minorEastAsia" w:hAnsiTheme="minorEastAsia" w:cstheme="minorEastAsia"/>
          <w:b/>
          <w:bCs/>
          <w:sz w:val="30"/>
          <w:szCs w:val="30"/>
        </w:rPr>
      </w:pPr>
    </w:p>
    <w:p w14:paraId="75E43F0E">
      <w:pPr>
        <w:spacing w:line="360" w:lineRule="auto"/>
        <w:ind w:firstLine="602" w:firstLineChars="200"/>
        <w:jc w:val="center"/>
        <w:rPr>
          <w:rFonts w:asciiTheme="minorEastAsia" w:hAnsiTheme="minorEastAsia" w:cstheme="minorEastAsia"/>
          <w:b/>
          <w:bCs/>
          <w:sz w:val="30"/>
          <w:szCs w:val="30"/>
        </w:rPr>
      </w:pPr>
    </w:p>
    <w:p w14:paraId="5053EB0E">
      <w:pPr>
        <w:spacing w:line="360" w:lineRule="auto"/>
        <w:ind w:firstLine="602" w:firstLineChars="200"/>
        <w:jc w:val="center"/>
        <w:rPr>
          <w:rFonts w:asciiTheme="minorEastAsia" w:hAnsiTheme="minorEastAsia" w:cstheme="minorEastAsia"/>
          <w:b/>
          <w:bCs/>
          <w:sz w:val="30"/>
          <w:szCs w:val="30"/>
        </w:rPr>
      </w:pPr>
    </w:p>
    <w:p w14:paraId="3E6D5260">
      <w:pPr>
        <w:spacing w:line="360" w:lineRule="auto"/>
        <w:ind w:firstLine="602" w:firstLineChars="200"/>
        <w:jc w:val="center"/>
        <w:rPr>
          <w:rFonts w:asciiTheme="minorEastAsia" w:hAnsiTheme="minorEastAsia" w:cstheme="minorEastAsia"/>
          <w:b/>
          <w:bCs/>
          <w:sz w:val="30"/>
          <w:szCs w:val="30"/>
        </w:rPr>
      </w:pPr>
    </w:p>
    <w:p w14:paraId="1BEC7656">
      <w:pPr>
        <w:spacing w:line="360" w:lineRule="auto"/>
        <w:ind w:firstLine="602" w:firstLineChars="200"/>
        <w:jc w:val="center"/>
        <w:rPr>
          <w:rFonts w:asciiTheme="minorEastAsia" w:hAnsiTheme="minorEastAsia" w:cstheme="minorEastAsia"/>
          <w:b/>
          <w:bCs/>
          <w:sz w:val="30"/>
          <w:szCs w:val="30"/>
        </w:rPr>
      </w:pPr>
    </w:p>
    <w:p w14:paraId="767A34A7">
      <w:pPr>
        <w:spacing w:line="360" w:lineRule="auto"/>
        <w:ind w:firstLine="602" w:firstLineChars="200"/>
        <w:jc w:val="left"/>
        <w:rPr>
          <w:rFonts w:asciiTheme="minorEastAsia" w:hAnsiTheme="minorEastAsia" w:cstheme="minorEastAsia"/>
          <w:b/>
          <w:bCs/>
          <w:sz w:val="30"/>
          <w:szCs w:val="30"/>
        </w:rPr>
      </w:pPr>
      <w:r>
        <w:rPr>
          <w:rFonts w:asciiTheme="minorEastAsia" w:hAnsiTheme="minorEastAsia" w:cstheme="minorEastAsia"/>
          <w:b/>
          <w:bCs/>
          <w:sz w:val="30"/>
          <w:szCs w:val="30"/>
        </w:rPr>
        <w:t>第五部分</w:t>
      </w:r>
    </w:p>
    <w:p w14:paraId="6C270395">
      <w:pPr>
        <w:spacing w:line="360" w:lineRule="auto"/>
        <w:ind w:firstLine="602" w:firstLineChars="200"/>
        <w:jc w:val="center"/>
        <w:rPr>
          <w:rFonts w:asciiTheme="minorEastAsia" w:hAnsiTheme="minorEastAsia" w:cstheme="minorEastAsia"/>
          <w:b/>
          <w:bCs/>
          <w:sz w:val="30"/>
          <w:szCs w:val="30"/>
        </w:rPr>
      </w:pPr>
      <w:r>
        <w:rPr>
          <w:rFonts w:hint="eastAsia" w:asciiTheme="minorEastAsia" w:hAnsiTheme="minorEastAsia" w:cstheme="minorEastAsia"/>
          <w:b/>
          <w:bCs/>
          <w:sz w:val="30"/>
          <w:szCs w:val="30"/>
        </w:rPr>
        <w:t>廉政诚信及保密承诺函</w:t>
      </w:r>
    </w:p>
    <w:p w14:paraId="33723BB8">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为积极配合贵司完善监督制约机制，防范和遏制招投标活动中不公平竞争和违规违纪行为的发生，确保招采工作公平、公正、公开、有序进行，我公司在参与贵公司招采、履约供货、售后服务等过程中，保证自觉遵守《中华人民共和国招标投标法》、《中华人民共和国招标投标法实施条例》、《中华人民共和国合同法》等国家法律法规以及廉洁自律有关规章制度，积极配合协助贵司共同推进重法纪、讲诚信、提质量廉政建设，并向贵公司承诺如下事项：</w:t>
      </w:r>
    </w:p>
    <w:p w14:paraId="423EDF93">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一、廉洁承诺</w:t>
      </w:r>
    </w:p>
    <w:p w14:paraId="0CCBEE03">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1.不使用相同法定代表人、控股或有管理关系的不同公司采取不正当手段谋取中标。</w:t>
      </w:r>
    </w:p>
    <w:p w14:paraId="5D0721D7">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2.不以任何形式通过社会上的“代理”、“中介”、“掮客”等采取不正当手段谋取中标。</w:t>
      </w:r>
    </w:p>
    <w:p w14:paraId="76FD8A9C">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3.不以任何形式打着领导及其亲友旗号或冒充领导及其亲友等采取不正当手段谋取中标。</w:t>
      </w:r>
    </w:p>
    <w:p w14:paraId="5911022B">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4.不以任何名义与贵司参与招评标、采购、现场评审、生产检验等相关工作的有关人员发生以下往来：</w:t>
      </w:r>
    </w:p>
    <w:p w14:paraId="5D551712">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4.1赠送回扣、红包、礼金、购物卡、有价证券、贵重物品和好处费、感谢费等；</w:t>
      </w:r>
    </w:p>
    <w:p w14:paraId="063025AC">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4.2提供高消费宴请、娱乐活动或境内外旅游等；</w:t>
      </w:r>
    </w:p>
    <w:p w14:paraId="679D46DC">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4.3赠予或提供通信工具、交通工具、家电、高档办公用品等；</w:t>
      </w:r>
    </w:p>
    <w:p w14:paraId="657BC481">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4.4报销或支付应由贵司有关人员支付的任何费用。</w:t>
      </w:r>
    </w:p>
    <w:p w14:paraId="504DA71A">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5.不以谋取非正当利益为目的，与贵司有关人员就业务问题进行私下商谈或者达成利益默契。</w:t>
      </w:r>
    </w:p>
    <w:p w14:paraId="1F07FF35">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6.不与招标人、招标代理机构工作人员串通投标，损害国家利益、企业利益以及他人的合法利益。</w:t>
      </w:r>
    </w:p>
    <w:p w14:paraId="581072DD">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7.不以任何方式与其他投标人相互串通投标，不排挤其他投标人，不损害贵司或其他投标人的合法权益。</w:t>
      </w:r>
    </w:p>
    <w:p w14:paraId="1D6B6E15">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8.不可采取捏造事实或者提供虚假投诉材料，恶意投诉、诋毁、排挤其他供应商。</w:t>
      </w:r>
    </w:p>
    <w:p w14:paraId="7BBD47E8">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9.不以任何形式在招标采购活动中提供任何虚假信息或者证明文件。</w:t>
      </w:r>
    </w:p>
    <w:p w14:paraId="24238384">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10.不以任务形式接受或要求贵司工作人员为其装修住房、婚丧嫁娶、家属和子女的工作安排以及出国等提供方便。</w:t>
      </w:r>
    </w:p>
    <w:p w14:paraId="31A27411">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11.不以任务形式接受贵司工作人员向我司介绍家属或者亲友从事与贵司工作有关的经济活动。</w:t>
      </w:r>
    </w:p>
    <w:p w14:paraId="2A2386CD">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12.不向他人透露已获取招标文件的潜在投标人的名称、数量或者可能影响公平竞争的有关招投标的其他情况，或者泄露标底、影响中标结果的；</w:t>
      </w:r>
    </w:p>
    <w:p w14:paraId="10010836">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13.我司保证贵司的工作人员没有直接或者间接投资我司，没有直接或间接持有双方的股权或干股，也没有到我司任职。我司保证自己公司的股东、实际控制人、主要管理人员和贵司工作人员没有亲属关系或其他特殊关系，若有以上关系，我司应如实书面报告贵司。</w:t>
      </w:r>
    </w:p>
    <w:p w14:paraId="46011B6C">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14.我司的商务人员只能和贵司的采购人员联系，而不得自行和贵司的技术人员联系或私下接触，更不得与贵司技术人员进行商务方面的谈判。</w:t>
      </w:r>
    </w:p>
    <w:p w14:paraId="19DBDA20">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15.如我司与关联方人员串通提高价格，存在损害贵司利益的行为，除按照本协议承担违约责任外，我司应将合同价格调整到贵司认可的合理价位并按照调整后的合理价格对全部合同进行结算，已经结算并支付的不合理合同价款我司应予双倍返还。</w:t>
      </w:r>
    </w:p>
    <w:p w14:paraId="58FB3738">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保密承诺</w:t>
      </w:r>
    </w:p>
    <w:p w14:paraId="2458DEED">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1.我司应承担保密义务的保密信息, 包括但不限于配方、模型、汇编、程序、设备、方法、技术和工艺、商业计划、策略、市场计划、客户名单、价格表、成本信息、发明描述、工艺描述、技术诀窍描述、新产品和新产品开放的信息和描述、可行和技术描述和文件、样品、设备、模版、产品和市场分析、研究和未决或放弃的专利申请等。</w:t>
      </w:r>
    </w:p>
    <w:p w14:paraId="360D737A">
      <w:pPr>
        <w:spacing w:line="36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2.我司应对保密信息保守秘密，并承诺至少以与处理和防止其自身的保密信息向外披露相同的谨慎程度，且不得低于合理的谨慎程度对待贵司披露的所有保密信息，预防保密信息未经授权而使用、揭露、散布或公开。未经贵司的事先书面同意，不得向任何第三方披露任何该等保密信息，也不得在合同目的之外使用保密信息。</w:t>
      </w:r>
    </w:p>
    <w:p w14:paraId="02FA3095">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3.我司应限定仅有必要了解该等保密信息且已被告知该等信息系本协议项下保密信息的我司员工，方可使用和接触贵司的保密信息。</w:t>
      </w:r>
    </w:p>
    <w:p w14:paraId="7EEDA5EF">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4.经贵司提前三个工作日书面要求，我司应：(1)向贵司归还贵司的所有保密信息、含有该等保密信息的所有文件或媒介，以及该等信息的所有复制件或摘要，或(2)销毁包含该等保密信息的所有文件或媒介，以及该等信息的所有复制件或摘要，并向贵司提供一份由我司授权代表签署的关于该等销毁的书面证明。</w:t>
      </w:r>
    </w:p>
    <w:p w14:paraId="042DF059">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5.我司未征得贵司书面同意，不得对贵司的保密信息进行摘录、摘要、复制、修改、逆向工程、反编译、反汇编、拆解或衍生创作，不得删除、套印或涂抹贵司所披露的保密信息的任何原件或复制件上的任何著作权、商标、标识、图例或其他所有权说明。</w:t>
      </w:r>
    </w:p>
    <w:p w14:paraId="44C73EAC">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6.我司的保密义务没有期限限制，即使本协议终止或解除或双方终止合作关系，只要相关保密信息未被公开，我司仍继续负有保密义务。</w:t>
      </w:r>
    </w:p>
    <w:p w14:paraId="60C8A0D4">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三、我司承诺践诺，履行产品质量主体责任。牢固树立“质量第一”意识，严格按照招标文件、投标响应、供货合同等相关约定，生产并提供满足技术规范要求的合格产品，保证出厂产品质量。增强企业全员产品质量主体责任意识，建立健全质量责任制度，明确岗位职责，把质量责任落实到生产经营的每一个环节和每一名员工。</w:t>
      </w:r>
    </w:p>
    <w:p w14:paraId="556E2859">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四、我司始终坚持诚信至上，诚实守信依法经营。依法依规参与招投标并按中标要求履约供货承诺和从事生产经营活动，坚决杜绝采用不正常手段从事非正常投标活动，坚决杜绝偷工减料、以次充好，坚决杜绝违规转分包，自觉抵制恶意低价竞标、虚假投标、联合串标、恶意违约等不诚信行为，自觉接受社会、用户的监督。</w:t>
      </w:r>
    </w:p>
    <w:p w14:paraId="326282FB">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五、我司始终坚持严格管理，强化制造过程质量控制。推行先进质量管理方法，完善质量保证体系、标准化体系和检验检测体系，严格执行产品质量标准，从产品设计、原材料组部件采购、生产加工、包装、储存、运输等各个环节，实施全面的质量管控，不断提高产品质量。</w:t>
      </w:r>
    </w:p>
    <w:p w14:paraId="0B57A413">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六、我司始终坚持积极主动，大力提升售后服务水平。健全和完善产品质量追溯和售后服务制度，对不合格产品实行有效追溯、召回和处理，对违反规定或约定的行为，积极承担相应的责任。做好现场的技术支持，加强设备运行后的信息跟踪和售后服务，提升用户满意度。</w:t>
      </w:r>
    </w:p>
    <w:p w14:paraId="7B3E7711">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七、我司始终坚持重视研发，不断增强自主创新能力。积极选用新工艺、新材料、新设备，积极发展环保型、节约型、高能效技术，采用国内外先进标准，不断提高技术研发水平，实施以质量诚信为核心内容的品牌发展战略，不断提升创新发展的核心竞争力。</w:t>
      </w:r>
    </w:p>
    <w:p w14:paraId="5DEB7A74">
      <w:p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八、贵司如发现我司和/或我司人员在招标或中标后或已经签署协议后有违反上述承诺内容或远东集团内部管理制度或违反招投标法等法律法规的规定，贵司有权直接同时要求废除我司投标资格、没收我司保证金、取消中标、解除合同、要求我司承担招标金额20%违约金或要求按照我司全部损失的3倍进行赔偿，全部损失包括但不限于重新组织招投标的损失、因重新招投标导致的项目延迟等的全部经济损失、原材料涨价等所有损失；涉及刑事的，我司除承担上述责任外，我司还应按照犯罪金额的3倍向贵方承担责任，并有权依法追究我司相关法律责任；</w:t>
      </w:r>
    </w:p>
    <w:p w14:paraId="7328E9D1">
      <w:pPr>
        <w:numPr>
          <w:ilvl w:val="0"/>
          <w:numId w:val="9"/>
        </w:num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即使在双方终止和解除业务关系后，如贵司发现我司存在违反上述承诺行为的，仍有权追究我司责任。</w:t>
      </w:r>
    </w:p>
    <w:p w14:paraId="47E1AD19">
      <w:pPr>
        <w:widowControl/>
        <w:numPr>
          <w:ilvl w:val="0"/>
          <w:numId w:val="9"/>
        </w:num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法律适用范围：如相关法律与本承诺发生抵触时，则此条款完全按照法律规定重新解释，而其他条款继续有效。因本承诺所引起的任何争议应通过宜兴市人民法院诉讼解决。</w:t>
      </w:r>
    </w:p>
    <w:p w14:paraId="5BBFEC97">
      <w:pPr>
        <w:widowControl/>
        <w:numPr>
          <w:ilvl w:val="0"/>
          <w:numId w:val="9"/>
        </w:numPr>
        <w:spacing w:line="360" w:lineRule="auto"/>
        <w:ind w:firstLine="420" w:firstLineChars="200"/>
        <w:jc w:val="left"/>
        <w:rPr>
          <w:rFonts w:asciiTheme="minorEastAsia" w:hAnsiTheme="minorEastAsia" w:cstheme="minorEastAsia"/>
          <w:szCs w:val="21"/>
        </w:rPr>
      </w:pPr>
      <w:r>
        <w:rPr>
          <w:rFonts w:hint="eastAsia" w:asciiTheme="minorEastAsia" w:hAnsiTheme="minorEastAsia" w:cstheme="minorEastAsia"/>
          <w:szCs w:val="21"/>
        </w:rPr>
        <w:t>若贵司有违反上述廉洁承诺向我司进行任何形式的索贿行为，我司及时向贵司以下公示廉政渠道进行投诉：</w:t>
      </w:r>
    </w:p>
    <w:p w14:paraId="2E16CDB8">
      <w:pPr>
        <w:widowControl/>
        <w:spacing w:line="360" w:lineRule="auto"/>
        <w:ind w:firstLine="840" w:firstLineChars="400"/>
        <w:jc w:val="left"/>
        <w:rPr>
          <w:rFonts w:asciiTheme="minorEastAsia" w:hAnsiTheme="minorEastAsia" w:cstheme="minorEastAsia"/>
          <w:szCs w:val="21"/>
        </w:rPr>
      </w:pPr>
      <w:r>
        <w:rPr>
          <w:rFonts w:hint="eastAsia" w:asciiTheme="minorEastAsia" w:hAnsiTheme="minorEastAsia" w:cstheme="minorEastAsia"/>
          <w:szCs w:val="21"/>
        </w:rPr>
        <w:t>（1）邮箱：lianzheng@600869.com</w:t>
      </w:r>
    </w:p>
    <w:p w14:paraId="64CB4E2D">
      <w:pPr>
        <w:widowControl/>
        <w:spacing w:line="360" w:lineRule="auto"/>
        <w:ind w:firstLine="840" w:firstLineChars="400"/>
        <w:jc w:val="left"/>
        <w:rPr>
          <w:rFonts w:asciiTheme="minorEastAsia" w:hAnsiTheme="minorEastAsia" w:cstheme="minorEastAsia"/>
          <w:szCs w:val="21"/>
        </w:rPr>
      </w:pPr>
      <w:r>
        <w:rPr>
          <w:rFonts w:hint="eastAsia" w:asciiTheme="minorEastAsia" w:hAnsiTheme="minorEastAsia" w:cstheme="minorEastAsia"/>
          <w:szCs w:val="21"/>
        </w:rPr>
        <w:t>（2）电话：0510-87249555</w:t>
      </w:r>
    </w:p>
    <w:p w14:paraId="51515D9F">
      <w:pPr>
        <w:widowControl/>
        <w:spacing w:line="360" w:lineRule="auto"/>
        <w:jc w:val="left"/>
        <w:rPr>
          <w:rFonts w:asciiTheme="minorEastAsia" w:hAnsiTheme="minorEastAsia" w:cstheme="minorEastAsia"/>
          <w:szCs w:val="21"/>
        </w:rPr>
      </w:pPr>
    </w:p>
    <w:p w14:paraId="4278E93A">
      <w:pPr>
        <w:spacing w:line="360" w:lineRule="auto"/>
        <w:ind w:firstLine="420" w:firstLineChars="200"/>
        <w:jc w:val="left"/>
        <w:rPr>
          <w:rFonts w:asciiTheme="minorEastAsia" w:hAnsiTheme="minorEastAsia" w:cstheme="minorEastAsia"/>
          <w:szCs w:val="21"/>
        </w:rPr>
      </w:pPr>
    </w:p>
    <w:p w14:paraId="023DA4AB">
      <w:pPr>
        <w:wordWrap w:val="0"/>
        <w:spacing w:line="360" w:lineRule="auto"/>
        <w:ind w:firstLine="420" w:firstLineChars="200"/>
        <w:jc w:val="right"/>
        <w:rPr>
          <w:rFonts w:asciiTheme="minorEastAsia" w:hAnsiTheme="minorEastAsia" w:cstheme="minorEastAsia"/>
          <w:szCs w:val="21"/>
        </w:rPr>
      </w:pPr>
    </w:p>
    <w:p w14:paraId="18ABA636">
      <w:pPr>
        <w:spacing w:line="360" w:lineRule="auto"/>
        <w:ind w:left="1" w:right="1260"/>
        <w:jc w:val="right"/>
        <w:rPr>
          <w:rFonts w:asciiTheme="minorEastAsia" w:hAnsiTheme="minorEastAsia" w:cstheme="minorEastAsia"/>
          <w:szCs w:val="21"/>
        </w:rPr>
      </w:pPr>
      <w:r>
        <w:rPr>
          <w:rFonts w:hint="eastAsia" w:asciiTheme="minorEastAsia" w:hAnsiTheme="minorEastAsia" w:cstheme="minorEastAsia"/>
          <w:szCs w:val="21"/>
        </w:rPr>
        <w:t xml:space="preserve"> 投标方（盖章）：</w:t>
      </w:r>
    </w:p>
    <w:p w14:paraId="5A67734C">
      <w:pPr>
        <w:spacing w:line="360" w:lineRule="auto"/>
        <w:ind w:right="1260"/>
        <w:jc w:val="center"/>
        <w:rPr>
          <w:rFonts w:asciiTheme="minorEastAsia" w:hAnsiTheme="minorEastAsia" w:cstheme="minorEastAsia"/>
          <w:szCs w:val="21"/>
        </w:rPr>
      </w:pPr>
      <w:r>
        <w:rPr>
          <w:rFonts w:hint="eastAsia" w:asciiTheme="minorEastAsia" w:hAnsiTheme="minorEastAsia" w:cstheme="minorEastAsia"/>
          <w:szCs w:val="21"/>
        </w:rPr>
        <w:t xml:space="preserve">                                   </w:t>
      </w:r>
      <w:r>
        <w:rPr>
          <w:rFonts w:asciiTheme="minorEastAsia" w:hAnsiTheme="minorEastAsia" w:cstheme="minorEastAsia"/>
          <w:szCs w:val="21"/>
        </w:rPr>
        <w:t xml:space="preserve">        </w:t>
      </w:r>
      <w:r>
        <w:rPr>
          <w:rFonts w:hint="eastAsia" w:asciiTheme="minorEastAsia" w:hAnsiTheme="minorEastAsia" w:cstheme="minorEastAsia"/>
          <w:szCs w:val="21"/>
        </w:rPr>
        <w:t>签  字：</w:t>
      </w:r>
    </w:p>
    <w:p w14:paraId="2C4079C4">
      <w:pPr>
        <w:spacing w:line="360" w:lineRule="auto"/>
        <w:jc w:val="center"/>
        <w:rPr>
          <w:rFonts w:asciiTheme="minorEastAsia" w:hAnsiTheme="minorEastAsia" w:cstheme="minorEastAsia"/>
          <w:szCs w:val="21"/>
        </w:rPr>
      </w:pPr>
      <w:r>
        <w:rPr>
          <w:rFonts w:hint="eastAsia" w:asciiTheme="minorEastAsia" w:hAnsiTheme="minorEastAsia" w:cstheme="minorEastAsia"/>
          <w:szCs w:val="21"/>
        </w:rPr>
        <w:t xml:space="preserve">                         </w:t>
      </w:r>
      <w:r>
        <w:rPr>
          <w:rFonts w:asciiTheme="minorEastAsia" w:hAnsiTheme="minorEastAsia" w:cstheme="minorEastAsia"/>
          <w:szCs w:val="21"/>
        </w:rPr>
        <w:t xml:space="preserve">      </w:t>
      </w:r>
      <w:r>
        <w:rPr>
          <w:rFonts w:hint="eastAsia" w:asciiTheme="minorEastAsia" w:hAnsiTheme="minorEastAsia" w:cstheme="minorEastAsia"/>
          <w:szCs w:val="21"/>
        </w:rPr>
        <w:t>日  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lbanyWTSC">
    <w:altName w:val="Times New Roman"/>
    <w:panose1 w:val="00000000000000000000"/>
    <w:charset w:val="00"/>
    <w:family w:val="roman"/>
    <w:pitch w:val="default"/>
    <w:sig w:usb0="00000000" w:usb1="00000000" w:usb2="00000000" w:usb3="00000000" w:csb0="0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E72E81"/>
    <w:multiLevelType w:val="singleLevel"/>
    <w:tmpl w:val="ADE72E81"/>
    <w:lvl w:ilvl="0" w:tentative="0">
      <w:start w:val="3"/>
      <w:numFmt w:val="decimal"/>
      <w:suff w:val="space"/>
      <w:lvlText w:val="%1."/>
      <w:lvlJc w:val="left"/>
    </w:lvl>
  </w:abstractNum>
  <w:abstractNum w:abstractNumId="1">
    <w:nsid w:val="BF7DA2C3"/>
    <w:multiLevelType w:val="singleLevel"/>
    <w:tmpl w:val="BF7DA2C3"/>
    <w:lvl w:ilvl="0" w:tentative="0">
      <w:start w:val="1"/>
      <w:numFmt w:val="chineseCounting"/>
      <w:suff w:val="nothing"/>
      <w:lvlText w:val="%1、"/>
      <w:lvlJc w:val="left"/>
      <w:rPr>
        <w:rFonts w:hint="eastAsia"/>
      </w:rPr>
    </w:lvl>
  </w:abstractNum>
  <w:abstractNum w:abstractNumId="2">
    <w:nsid w:val="C86C90B3"/>
    <w:multiLevelType w:val="singleLevel"/>
    <w:tmpl w:val="C86C90B3"/>
    <w:lvl w:ilvl="0" w:tentative="0">
      <w:start w:val="2"/>
      <w:numFmt w:val="decimal"/>
      <w:suff w:val="nothing"/>
      <w:lvlText w:val="%1、"/>
      <w:lvlJc w:val="left"/>
    </w:lvl>
  </w:abstractNum>
  <w:abstractNum w:abstractNumId="3">
    <w:nsid w:val="CF0A0366"/>
    <w:multiLevelType w:val="singleLevel"/>
    <w:tmpl w:val="CF0A0366"/>
    <w:lvl w:ilvl="0" w:tentative="0">
      <w:start w:val="19"/>
      <w:numFmt w:val="chineseCounting"/>
      <w:suff w:val="nothing"/>
      <w:lvlText w:val="%1、"/>
      <w:lvlJc w:val="left"/>
      <w:rPr>
        <w:rFonts w:hint="eastAsia"/>
      </w:rPr>
    </w:lvl>
  </w:abstractNum>
  <w:abstractNum w:abstractNumId="4">
    <w:nsid w:val="D8CF04C2"/>
    <w:multiLevelType w:val="singleLevel"/>
    <w:tmpl w:val="D8CF04C2"/>
    <w:lvl w:ilvl="0" w:tentative="0">
      <w:start w:val="9"/>
      <w:numFmt w:val="chineseCounting"/>
      <w:suff w:val="nothing"/>
      <w:lvlText w:val="%1、"/>
      <w:lvlJc w:val="left"/>
      <w:rPr>
        <w:rFonts w:hint="eastAsia"/>
      </w:rPr>
    </w:lvl>
  </w:abstractNum>
  <w:abstractNum w:abstractNumId="5">
    <w:nsid w:val="EFBF5566"/>
    <w:multiLevelType w:val="singleLevel"/>
    <w:tmpl w:val="EFBF5566"/>
    <w:lvl w:ilvl="0" w:tentative="0">
      <w:start w:val="4"/>
      <w:numFmt w:val="decimal"/>
      <w:suff w:val="space"/>
      <w:lvlText w:val="%1."/>
      <w:lvlJc w:val="left"/>
    </w:lvl>
  </w:abstractNum>
  <w:abstractNum w:abstractNumId="6">
    <w:nsid w:val="4EF41A1E"/>
    <w:multiLevelType w:val="multilevel"/>
    <w:tmpl w:val="4EF41A1E"/>
    <w:lvl w:ilvl="0" w:tentative="0">
      <w:start w:val="2"/>
      <w:numFmt w:val="decimal"/>
      <w:suff w:val="nothing"/>
      <w:lvlText w:val="%1、"/>
      <w:lvlJc w:val="left"/>
    </w:lvl>
    <w:lvl w:ilvl="1" w:tentative="0">
      <w:start w:val="1"/>
      <w:numFmt w:val="bullet"/>
      <w:lvlText w:val="o"/>
      <w:lvlJc w:val="left"/>
      <w:pPr>
        <w:ind w:left="1440" w:hanging="358"/>
      </w:pPr>
      <w:rPr>
        <w:rFonts w:hint="default" w:ascii="Courier New" w:hAnsi="Courier New" w:eastAsia="Courier New" w:cs="Courier New"/>
      </w:rPr>
    </w:lvl>
    <w:lvl w:ilvl="2" w:tentative="0">
      <w:start w:val="1"/>
      <w:numFmt w:val="bullet"/>
      <w:lvlText w:val="§"/>
      <w:lvlJc w:val="left"/>
      <w:pPr>
        <w:ind w:left="2160" w:hanging="358"/>
      </w:pPr>
      <w:rPr>
        <w:rFonts w:hint="default" w:ascii="Wingdings" w:hAnsi="Wingdings" w:eastAsia="Wingdings" w:cs="Wingdings"/>
      </w:rPr>
    </w:lvl>
    <w:lvl w:ilvl="3" w:tentative="0">
      <w:start w:val="1"/>
      <w:numFmt w:val="bullet"/>
      <w:lvlText w:val="·"/>
      <w:lvlJc w:val="left"/>
      <w:pPr>
        <w:ind w:left="2880" w:hanging="358"/>
      </w:pPr>
      <w:rPr>
        <w:rFonts w:hint="default" w:ascii="Symbol" w:hAnsi="Symbol" w:eastAsia="Symbol" w:cs="Symbol"/>
      </w:rPr>
    </w:lvl>
    <w:lvl w:ilvl="4" w:tentative="0">
      <w:start w:val="1"/>
      <w:numFmt w:val="bullet"/>
      <w:lvlText w:val="o"/>
      <w:lvlJc w:val="left"/>
      <w:pPr>
        <w:ind w:left="3600" w:hanging="358"/>
      </w:pPr>
      <w:rPr>
        <w:rFonts w:hint="default" w:ascii="Courier New" w:hAnsi="Courier New" w:eastAsia="Courier New" w:cs="Courier New"/>
      </w:rPr>
    </w:lvl>
    <w:lvl w:ilvl="5" w:tentative="0">
      <w:start w:val="1"/>
      <w:numFmt w:val="bullet"/>
      <w:lvlText w:val="§"/>
      <w:lvlJc w:val="left"/>
      <w:pPr>
        <w:ind w:left="4320" w:hanging="358"/>
      </w:pPr>
      <w:rPr>
        <w:rFonts w:hint="default" w:ascii="Wingdings" w:hAnsi="Wingdings" w:eastAsia="Wingdings" w:cs="Wingdings"/>
      </w:rPr>
    </w:lvl>
    <w:lvl w:ilvl="6" w:tentative="0">
      <w:start w:val="1"/>
      <w:numFmt w:val="bullet"/>
      <w:lvlText w:val="·"/>
      <w:lvlJc w:val="left"/>
      <w:pPr>
        <w:ind w:left="5040" w:hanging="358"/>
      </w:pPr>
      <w:rPr>
        <w:rFonts w:hint="default" w:ascii="Symbol" w:hAnsi="Symbol" w:eastAsia="Symbol" w:cs="Symbol"/>
      </w:rPr>
    </w:lvl>
    <w:lvl w:ilvl="7" w:tentative="0">
      <w:start w:val="1"/>
      <w:numFmt w:val="bullet"/>
      <w:lvlText w:val="o"/>
      <w:lvlJc w:val="left"/>
      <w:pPr>
        <w:ind w:left="5760" w:hanging="358"/>
      </w:pPr>
      <w:rPr>
        <w:rFonts w:hint="default" w:ascii="Courier New" w:hAnsi="Courier New" w:eastAsia="Courier New" w:cs="Courier New"/>
      </w:rPr>
    </w:lvl>
    <w:lvl w:ilvl="8" w:tentative="0">
      <w:start w:val="1"/>
      <w:numFmt w:val="bullet"/>
      <w:lvlText w:val="§"/>
      <w:lvlJc w:val="left"/>
      <w:pPr>
        <w:ind w:left="6480" w:hanging="358"/>
      </w:pPr>
      <w:rPr>
        <w:rFonts w:hint="default" w:ascii="Wingdings" w:hAnsi="Wingdings" w:eastAsia="Wingdings" w:cs="Wingdings"/>
      </w:rPr>
    </w:lvl>
  </w:abstractNum>
  <w:abstractNum w:abstractNumId="7">
    <w:nsid w:val="7048434C"/>
    <w:multiLevelType w:val="multilevel"/>
    <w:tmpl w:val="7048434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EDE42CA"/>
    <w:multiLevelType w:val="singleLevel"/>
    <w:tmpl w:val="7EDE42CA"/>
    <w:lvl w:ilvl="0" w:tentative="0">
      <w:start w:val="4"/>
      <w:numFmt w:val="decimal"/>
      <w:lvlText w:val="%1."/>
      <w:lvlJc w:val="left"/>
      <w:pPr>
        <w:tabs>
          <w:tab w:val="left" w:pos="312"/>
        </w:tabs>
      </w:pPr>
    </w:lvl>
  </w:abstractNum>
  <w:num w:numId="1">
    <w:abstractNumId w:val="1"/>
  </w:num>
  <w:num w:numId="2">
    <w:abstractNumId w:val="8"/>
  </w:num>
  <w:num w:numId="3">
    <w:abstractNumId w:val="5"/>
  </w:num>
  <w:num w:numId="4">
    <w:abstractNumId w:val="6"/>
  </w:num>
  <w:num w:numId="5">
    <w:abstractNumId w:val="3"/>
  </w:num>
  <w:num w:numId="6">
    <w:abstractNumId w:val="0"/>
  </w:num>
  <w:num w:numId="7">
    <w:abstractNumId w:val="7"/>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6C9A6A"/>
    <w:rsid w:val="000100A1"/>
    <w:rsid w:val="000F4DD1"/>
    <w:rsid w:val="00297FF2"/>
    <w:rsid w:val="002C658C"/>
    <w:rsid w:val="003506B4"/>
    <w:rsid w:val="00472E99"/>
    <w:rsid w:val="0054657A"/>
    <w:rsid w:val="005D46F2"/>
    <w:rsid w:val="006B5B84"/>
    <w:rsid w:val="00870D38"/>
    <w:rsid w:val="009608E0"/>
    <w:rsid w:val="00A74267"/>
    <w:rsid w:val="00A86D4B"/>
    <w:rsid w:val="00C41474"/>
    <w:rsid w:val="00CF59BC"/>
    <w:rsid w:val="00DC61EA"/>
    <w:rsid w:val="00E56657"/>
    <w:rsid w:val="00E674D0"/>
    <w:rsid w:val="00FC3345"/>
    <w:rsid w:val="00FF47F0"/>
    <w:rsid w:val="294F7B46"/>
    <w:rsid w:val="4FCD04DE"/>
    <w:rsid w:val="5CE24971"/>
    <w:rsid w:val="68760AE7"/>
    <w:rsid w:val="6FBF76AE"/>
    <w:rsid w:val="7D2BC4D1"/>
    <w:rsid w:val="7F6C9A6A"/>
    <w:rsid w:val="DFF9FCD7"/>
    <w:rsid w:val="EFBE9BFF"/>
    <w:rsid w:val="FBB5280B"/>
    <w:rsid w:val="FDD9C6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jc w:val="left"/>
    </w:pPr>
    <w:rPr>
      <w:sz w:val="18"/>
      <w:szCs w:val="18"/>
    </w:rPr>
  </w:style>
  <w:style w:type="paragraph" w:styleId="4">
    <w:name w:val="header"/>
    <w:basedOn w:val="1"/>
    <w:unhideWhenUsed/>
    <w:qFormat/>
    <w:uiPriority w:val="0"/>
    <w:pPr>
      <w:pBdr>
        <w:bottom w:val="single" w:color="auto" w:sz="6" w:space="1"/>
      </w:pBdr>
      <w:tabs>
        <w:tab w:val="center" w:pos="4153"/>
        <w:tab w:val="right" w:pos="8306"/>
      </w:tabs>
      <w:jc w:val="center"/>
    </w:pPr>
    <w:rPr>
      <w:sz w:val="18"/>
      <w:szCs w:val="18"/>
    </w:rPr>
  </w:style>
  <w:style w:type="paragraph" w:styleId="5">
    <w:name w:val="Normal (Web)"/>
    <w:basedOn w:val="1"/>
    <w:qFormat/>
    <w:uiPriority w:val="0"/>
    <w:rPr>
      <w:sz w:val="24"/>
    </w:rPr>
  </w:style>
  <w:style w:type="table" w:styleId="7">
    <w:name w:val="Table Grid"/>
    <w:basedOn w:val="6"/>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9">
    <w:name w:val="List Paragraph"/>
    <w:basedOn w:val="1"/>
    <w:qFormat/>
    <w:uiPriority w:val="34"/>
    <w:pPr>
      <w:spacing w:line="160" w:lineRule="atLeast"/>
      <w:ind w:firstLine="420" w:firstLineChars="200"/>
    </w:pPr>
  </w:style>
  <w:style w:type="character" w:customStyle="1" w:styleId="10">
    <w:name w:val="fontstyle01"/>
    <w:basedOn w:val="8"/>
    <w:qFormat/>
    <w:uiPriority w:val="0"/>
    <w:rPr>
      <w:rFonts w:hint="default" w:ascii="AlbanyWTSC" w:hAnsi="AlbanyWTSC"/>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40</Pages>
  <Words>4484</Words>
  <Characters>25564</Characters>
  <Lines>213</Lines>
  <Paragraphs>59</Paragraphs>
  <TotalTime>26</TotalTime>
  <ScaleCrop>false</ScaleCrop>
  <LinksUpToDate>false</LinksUpToDate>
  <CharactersWithSpaces>29989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2025-12-19T08:40:00Z</dcterms:created>
  <dc:creator>Echo</dc:creator>
  <cp:lastModifiedBy>072095</cp:lastModifiedBy>
  <dcterms:modified xsi:type="dcterms:W3CDTF">2025-12-23T05:43:52Z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488D5840C4AFEF9E449E4469602540AD_43</vt:lpwstr>
  </property>
</Properties>
</file>